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421" w:rsidRPr="00FF0AB4" w:rsidRDefault="00A84421" w:rsidP="00A84421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FF0AB4">
        <w:rPr>
          <w:rFonts w:ascii="Times New Roman" w:hAnsi="Times New Roman" w:cs="Times New Roman"/>
          <w:b/>
          <w:bCs/>
        </w:rPr>
        <w:t>EDITAL DE LEILÃO</w:t>
      </w:r>
    </w:p>
    <w:p w:rsidR="00A84421" w:rsidRPr="00FF0AB4" w:rsidRDefault="00A84421" w:rsidP="00A84421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FF0AB4">
        <w:rPr>
          <w:rFonts w:ascii="Times New Roman" w:hAnsi="Times New Roman" w:cs="Times New Roman"/>
          <w:b/>
          <w:bCs/>
        </w:rPr>
        <w:t>42ª Vara do Trabalho de Belo Horizonte</w:t>
      </w:r>
      <w:r w:rsidRPr="00FF0AB4">
        <w:rPr>
          <w:rFonts w:ascii="Times New Roman" w:hAnsi="Times New Roman" w:cs="Times New Roman"/>
          <w:b/>
          <w:bCs/>
        </w:rPr>
        <w:br/>
        <w:t xml:space="preserve">RUA DOS GOITACAZES, 1475, BARRO PRETO, BELO HORIZONTE/MG </w:t>
      </w:r>
    </w:p>
    <w:p w:rsidR="00A84421" w:rsidRPr="00FF0AB4" w:rsidRDefault="00A84421" w:rsidP="00A84421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FF0AB4">
        <w:rPr>
          <w:rFonts w:ascii="Times New Roman" w:hAnsi="Times New Roman" w:cs="Times New Roman"/>
          <w:b/>
          <w:bCs/>
        </w:rPr>
        <w:t>TEL.: (31) 33307542 – E-MAIL: varabh42@trt3.jus.br</w:t>
      </w:r>
    </w:p>
    <w:p w:rsidR="00A84421" w:rsidRPr="00FF0AB4" w:rsidRDefault="00A84421" w:rsidP="00A84421">
      <w:pPr>
        <w:pStyle w:val="SemEspaamento"/>
        <w:rPr>
          <w:rFonts w:ascii="Times New Roman" w:hAnsi="Times New Roman" w:cs="Times New Roman"/>
          <w:b/>
          <w:bCs/>
        </w:rPr>
      </w:pPr>
    </w:p>
    <w:p w:rsidR="00A84421" w:rsidRPr="00A84421" w:rsidRDefault="00A84421" w:rsidP="00A84421">
      <w:pPr>
        <w:suppressAutoHyphens w:val="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F0AB4">
        <w:rPr>
          <w:rFonts w:ascii="Times New Roman" w:hAnsi="Times New Roman" w:cs="Times New Roman"/>
          <w:b/>
          <w:bCs/>
        </w:rPr>
        <w:t xml:space="preserve">PROCESSO: </w:t>
      </w:r>
      <w:r w:rsidRPr="00A8442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0010630-22.2021.5.03.0180</w:t>
      </w:r>
      <w:r w:rsidRPr="00A8442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A84421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EXEQUENTE: ALEXANDRE AREAL DUTRA </w:t>
      </w:r>
      <w:r w:rsidRPr="00A84421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EXECUTADO: MELLORE ALIMENTOS LTDA EM RECUPERACAO JUDICIAL E OUTROS (7) </w:t>
      </w:r>
    </w:p>
    <w:p w:rsidR="00A84421" w:rsidRPr="00FF0AB4" w:rsidRDefault="00A84421" w:rsidP="00A84421">
      <w:pPr>
        <w:rPr>
          <w:rFonts w:ascii="Times New Roman" w:hAnsi="Times New Roman" w:cs="Times New Roman"/>
          <w:b/>
          <w:bCs/>
        </w:rPr>
      </w:pPr>
      <w:r w:rsidRPr="00FF0AB4">
        <w:rPr>
          <w:rFonts w:ascii="Times New Roman" w:hAnsi="Times New Roman" w:cs="Times New Roman"/>
          <w:b/>
          <w:bCs/>
        </w:rPr>
        <w:t xml:space="preserve">DATAS E LOCAIS DOS LEILÕES </w:t>
      </w:r>
    </w:p>
    <w:p w:rsidR="00A84421" w:rsidRPr="00FF0AB4" w:rsidRDefault="00A84421" w:rsidP="00A84421">
      <w:pPr>
        <w:numPr>
          <w:ilvl w:val="0"/>
          <w:numId w:val="1"/>
        </w:numPr>
        <w:tabs>
          <w:tab w:val="clear" w:pos="720"/>
          <w:tab w:val="num" w:pos="426"/>
        </w:tabs>
        <w:ind w:left="284" w:hanging="142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  <w:b/>
          <w:bCs/>
        </w:rPr>
        <w:t>1º Leilão Virtual e Presencial</w:t>
      </w:r>
      <w:r w:rsidRPr="00FF0AB4">
        <w:rPr>
          <w:rFonts w:ascii="Times New Roman" w:hAnsi="Times New Roman" w:cs="Times New Roman"/>
        </w:rPr>
        <w:br/>
        <w:t xml:space="preserve">Data e Hora: </w:t>
      </w:r>
      <w:r w:rsidRPr="00A84421">
        <w:rPr>
          <w:rFonts w:ascii="Times New Roman" w:hAnsi="Times New Roman" w:cs="Times New Roman"/>
          <w:b/>
        </w:rPr>
        <w:t xml:space="preserve">05/02/2026, </w:t>
      </w:r>
      <w:r w:rsidRPr="00FF0AB4">
        <w:rPr>
          <w:rFonts w:ascii="Times New Roman" w:hAnsi="Times New Roman" w:cs="Times New Roman"/>
        </w:rPr>
        <w:t xml:space="preserve">às </w:t>
      </w:r>
      <w:r w:rsidRPr="00FF0AB4">
        <w:rPr>
          <w:rFonts w:ascii="Times New Roman" w:hAnsi="Times New Roman" w:cs="Times New Roman"/>
          <w:b/>
          <w:bCs/>
        </w:rPr>
        <w:t>14h00</w:t>
      </w:r>
      <w:r w:rsidRPr="00FF0AB4">
        <w:rPr>
          <w:rFonts w:ascii="Times New Roman" w:hAnsi="Times New Roman" w:cs="Times New Roman"/>
        </w:rPr>
        <w:t>.</w:t>
      </w:r>
      <w:r w:rsidRPr="00FF0AB4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FF0AB4">
        <w:rPr>
          <w:rFonts w:ascii="Times New Roman" w:hAnsi="Times New Roman" w:cs="Times New Roman"/>
        </w:rPr>
        <w:br/>
        <w:t>Modalidade: Virtual e Presenc</w:t>
      </w:r>
      <w:bookmarkStart w:id="0" w:name="_GoBack"/>
      <w:bookmarkEnd w:id="0"/>
      <w:r w:rsidRPr="00FF0AB4">
        <w:rPr>
          <w:rFonts w:ascii="Times New Roman" w:hAnsi="Times New Roman" w:cs="Times New Roman"/>
        </w:rPr>
        <w:t>ial.</w:t>
      </w:r>
    </w:p>
    <w:p w:rsidR="00A84421" w:rsidRPr="00FF0AB4" w:rsidRDefault="00A84421" w:rsidP="00A84421">
      <w:pPr>
        <w:numPr>
          <w:ilvl w:val="0"/>
          <w:numId w:val="1"/>
        </w:numPr>
        <w:pBdr>
          <w:bottom w:val="single" w:sz="4" w:space="1" w:color="000000"/>
        </w:pBdr>
        <w:tabs>
          <w:tab w:val="clear" w:pos="720"/>
        </w:tabs>
        <w:ind w:left="284" w:hanging="142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  <w:b/>
          <w:bCs/>
        </w:rPr>
        <w:t>2º Leilão Virtual e Presencial</w:t>
      </w:r>
      <w:r w:rsidRPr="00FF0AB4">
        <w:rPr>
          <w:rFonts w:ascii="Times New Roman" w:hAnsi="Times New Roman" w:cs="Times New Roman"/>
        </w:rPr>
        <w:br/>
        <w:t xml:space="preserve">Data e Hora: </w:t>
      </w:r>
      <w:r w:rsidR="004A582A" w:rsidRPr="004A582A">
        <w:rPr>
          <w:rFonts w:ascii="Times New Roman" w:hAnsi="Times New Roman" w:cs="Times New Roman"/>
          <w:b/>
        </w:rPr>
        <w:t>11/03</w:t>
      </w:r>
      <w:r w:rsidR="00CC3CBB" w:rsidRPr="00CC3CBB">
        <w:rPr>
          <w:rFonts w:ascii="Times New Roman" w:hAnsi="Times New Roman" w:cs="Times New Roman"/>
          <w:b/>
        </w:rPr>
        <w:t>/2026</w:t>
      </w:r>
      <w:r w:rsidRPr="00CC3CBB">
        <w:rPr>
          <w:rFonts w:ascii="Times New Roman" w:hAnsi="Times New Roman" w:cs="Times New Roman"/>
          <w:b/>
        </w:rPr>
        <w:t>,</w:t>
      </w:r>
      <w:r w:rsidRPr="00FF0AB4">
        <w:rPr>
          <w:rFonts w:ascii="Times New Roman" w:hAnsi="Times New Roman" w:cs="Times New Roman"/>
        </w:rPr>
        <w:t xml:space="preserve"> às </w:t>
      </w:r>
      <w:r w:rsidRPr="00FF0AB4">
        <w:rPr>
          <w:rFonts w:ascii="Times New Roman" w:hAnsi="Times New Roman" w:cs="Times New Roman"/>
          <w:b/>
          <w:bCs/>
        </w:rPr>
        <w:t>14:</w:t>
      </w:r>
      <w:r>
        <w:rPr>
          <w:rFonts w:ascii="Times New Roman" w:hAnsi="Times New Roman" w:cs="Times New Roman"/>
          <w:b/>
          <w:bCs/>
        </w:rPr>
        <w:t>00</w:t>
      </w:r>
      <w:r w:rsidRPr="00FF0AB4">
        <w:rPr>
          <w:rFonts w:ascii="Times New Roman" w:hAnsi="Times New Roman" w:cs="Times New Roman"/>
          <w:b/>
          <w:bCs/>
        </w:rPr>
        <w:t>h</w:t>
      </w:r>
      <w:r w:rsidRPr="00FF0AB4">
        <w:rPr>
          <w:rFonts w:ascii="Times New Roman" w:hAnsi="Times New Roman" w:cs="Times New Roman"/>
        </w:rPr>
        <w:t>.</w:t>
      </w:r>
      <w:r w:rsidRPr="00FF0AB4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FF0AB4">
        <w:rPr>
          <w:rFonts w:ascii="Times New Roman" w:hAnsi="Times New Roman" w:cs="Times New Roman"/>
        </w:rPr>
        <w:br/>
        <w:t>Modalidade: Virtual e Presencial.</w:t>
      </w:r>
    </w:p>
    <w:p w:rsidR="00A84421" w:rsidRPr="00FF0AB4" w:rsidRDefault="00A84421" w:rsidP="00A84421">
      <w:pPr>
        <w:pBdr>
          <w:bottom w:val="single" w:sz="4" w:space="1" w:color="000000"/>
        </w:pBdr>
        <w:jc w:val="both"/>
        <w:rPr>
          <w:rStyle w:val="Forte"/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A84421" w:rsidRPr="00FF0AB4" w:rsidRDefault="00A84421" w:rsidP="00A84421">
      <w:pPr>
        <w:pStyle w:val="NormalWeb"/>
        <w:spacing w:before="280" w:after="280"/>
        <w:rPr>
          <w:rStyle w:val="Forte"/>
          <w:rFonts w:eastAsiaTheme="majorEastAsia"/>
          <w:sz w:val="22"/>
          <w:szCs w:val="22"/>
        </w:rPr>
      </w:pPr>
      <w:r w:rsidRPr="00FF0AB4">
        <w:rPr>
          <w:rStyle w:val="Forte"/>
          <w:rFonts w:eastAsiaTheme="majorEastAsia"/>
          <w:sz w:val="22"/>
          <w:szCs w:val="22"/>
        </w:rPr>
        <w:t xml:space="preserve">DESCRIÇÃO DO BEM PENHORADO: </w:t>
      </w:r>
    </w:p>
    <w:p w:rsidR="00A84421" w:rsidRDefault="00A84421" w:rsidP="00A84421">
      <w:pPr>
        <w:suppressAutoHyphens w:val="0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A84421">
        <w:rPr>
          <w:rFonts w:ascii="Times New Roman" w:eastAsia="Times New Roman" w:hAnsi="Times New Roman" w:cs="Times New Roman"/>
          <w:lang w:eastAsia="pt-BR"/>
        </w:rPr>
        <w:t>Imóvel</w:t>
      </w:r>
      <w:r>
        <w:rPr>
          <w:rFonts w:ascii="Times New Roman" w:eastAsia="Times New Roman" w:hAnsi="Times New Roman" w:cs="Times New Roman"/>
          <w:lang w:eastAsia="pt-BR"/>
        </w:rPr>
        <w:t xml:space="preserve"> constituído pela casa n° </w:t>
      </w:r>
      <w:r w:rsidRPr="00A84421">
        <w:rPr>
          <w:rFonts w:ascii="Times New Roman" w:eastAsia="Times New Roman" w:hAnsi="Times New Roman" w:cs="Times New Roman"/>
          <w:lang w:eastAsia="pt-BR"/>
        </w:rPr>
        <w:t xml:space="preserve"> registrado sob matrícula 38.591 do livro n. 2 do Registro Geral do Cartório do</w:t>
      </w:r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Pr="00A84421">
        <w:rPr>
          <w:rFonts w:ascii="Times New Roman" w:eastAsia="Times New Roman" w:hAnsi="Times New Roman" w:cs="Times New Roman"/>
          <w:lang w:eastAsia="pt-BR"/>
        </w:rPr>
        <w:t>5º Ofício do Registro de Imóveis de Belo Horizonte, com limites e confrontações definidos</w:t>
      </w:r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Pr="00A84421">
        <w:rPr>
          <w:rFonts w:ascii="Times New Roman" w:eastAsia="Times New Roman" w:hAnsi="Times New Roman" w:cs="Times New Roman"/>
          <w:lang w:eastAsia="pt-BR"/>
        </w:rPr>
        <w:t>no registro supra, ou seja, um terreno com a frente para a Rua Itapetinga, n. 1563, divisa</w:t>
      </w:r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Pr="00A84421">
        <w:rPr>
          <w:rFonts w:ascii="Times New Roman" w:eastAsia="Times New Roman" w:hAnsi="Times New Roman" w:cs="Times New Roman"/>
          <w:lang w:eastAsia="pt-BR"/>
        </w:rPr>
        <w:t>com área expropriada para construção do trevo com a Av. Bernardo de Vasconcelos e Rua</w:t>
      </w:r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Pr="00A84421">
        <w:rPr>
          <w:rFonts w:ascii="Times New Roman" w:eastAsia="Times New Roman" w:hAnsi="Times New Roman" w:cs="Times New Roman"/>
          <w:lang w:eastAsia="pt-BR"/>
        </w:rPr>
        <w:t>Itapetinga n. 1563, divisa</w:t>
      </w:r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Pr="00A84421">
        <w:rPr>
          <w:rFonts w:ascii="Times New Roman" w:eastAsia="Times New Roman" w:hAnsi="Times New Roman" w:cs="Times New Roman"/>
          <w:lang w:eastAsia="pt-BR"/>
        </w:rPr>
        <w:t>com área expropriada para construção do trevo com a Av. Bernardo de Vasconcelos e Rua</w:t>
      </w:r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Pr="00A84421">
        <w:rPr>
          <w:rFonts w:ascii="Times New Roman" w:eastAsia="Times New Roman" w:hAnsi="Times New Roman" w:cs="Times New Roman"/>
          <w:lang w:eastAsia="pt-BR"/>
        </w:rPr>
        <w:t>Itapetinga com construção rústica e tapumes na divisa</w:t>
      </w:r>
      <w:r>
        <w:rPr>
          <w:rFonts w:ascii="Times New Roman" w:eastAsia="Times New Roman" w:hAnsi="Times New Roman" w:cs="Times New Roman"/>
          <w:lang w:eastAsia="pt-BR"/>
        </w:rPr>
        <w:t xml:space="preserve">. </w:t>
      </w:r>
    </w:p>
    <w:p w:rsidR="00A84421" w:rsidRDefault="00A84421" w:rsidP="00A84421">
      <w:pPr>
        <w:suppressAutoHyphens w:val="0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FF0AB4">
        <w:rPr>
          <w:rFonts w:ascii="Times New Roman" w:eastAsia="Times New Roman" w:hAnsi="Times New Roman" w:cs="Times New Roman"/>
          <w:lang w:eastAsia="pt-BR"/>
        </w:rPr>
        <w:t>Total da avaliação</w:t>
      </w:r>
      <w:r>
        <w:rPr>
          <w:rFonts w:ascii="Times New Roman" w:eastAsia="Times New Roman" w:hAnsi="Times New Roman" w:cs="Times New Roman"/>
          <w:lang w:eastAsia="pt-BR"/>
        </w:rPr>
        <w:t xml:space="preserve">: </w:t>
      </w:r>
      <w:r w:rsidRPr="00A84421">
        <w:rPr>
          <w:rFonts w:ascii="Times New Roman" w:eastAsia="Times New Roman" w:hAnsi="Times New Roman" w:cs="Times New Roman"/>
          <w:lang w:eastAsia="pt-BR"/>
        </w:rPr>
        <w:t>R$300.000,00 (trezentos</w:t>
      </w:r>
      <w:r>
        <w:rPr>
          <w:rFonts w:ascii="Times New Roman" w:eastAsia="Times New Roman" w:hAnsi="Times New Roman" w:cs="Times New Roman"/>
          <w:lang w:eastAsia="pt-BR"/>
        </w:rPr>
        <w:t xml:space="preserve"> mil reais). </w:t>
      </w:r>
    </w:p>
    <w:p w:rsidR="00A84421" w:rsidRDefault="00A84421" w:rsidP="00A84421">
      <w:pPr>
        <w:suppressAutoHyphens w:val="0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iCs/>
          <w:lang w:eastAsia="pt-BR"/>
        </w:rPr>
      </w:pPr>
      <w:r w:rsidRPr="00FF0AB4">
        <w:rPr>
          <w:rFonts w:ascii="Times New Roman" w:eastAsia="Times New Roman" w:hAnsi="Times New Roman" w:cs="Times New Roman"/>
          <w:b/>
          <w:bCs/>
          <w:iCs/>
          <w:lang w:eastAsia="pt-BR"/>
        </w:rPr>
        <w:t xml:space="preserve">ENDEREÇO: </w:t>
      </w:r>
      <w:r w:rsidRPr="00A84421">
        <w:rPr>
          <w:rFonts w:ascii="Times New Roman" w:eastAsia="Times New Roman" w:hAnsi="Times New Roman" w:cs="Times New Roman"/>
          <w:iCs/>
          <w:lang w:eastAsia="pt-BR"/>
        </w:rPr>
        <w:t>Rua Itapetinga, 1563 no Bairro Cachoeirinha</w:t>
      </w:r>
      <w:r>
        <w:rPr>
          <w:rFonts w:ascii="Times New Roman" w:eastAsia="Times New Roman" w:hAnsi="Times New Roman" w:cs="Times New Roman"/>
          <w:iCs/>
          <w:lang w:eastAsia="pt-BR"/>
        </w:rPr>
        <w:t xml:space="preserve">, </w:t>
      </w:r>
      <w:r w:rsidRPr="00A84421">
        <w:rPr>
          <w:rFonts w:ascii="Times New Roman" w:eastAsia="Times New Roman" w:hAnsi="Times New Roman" w:cs="Times New Roman"/>
          <w:iCs/>
          <w:lang w:eastAsia="pt-BR"/>
        </w:rPr>
        <w:t>em Belo Hori</w:t>
      </w:r>
      <w:r>
        <w:rPr>
          <w:rFonts w:ascii="Times New Roman" w:eastAsia="Times New Roman" w:hAnsi="Times New Roman" w:cs="Times New Roman"/>
          <w:iCs/>
          <w:lang w:eastAsia="pt-BR"/>
        </w:rPr>
        <w:t xml:space="preserve">zonte, Estado de Minas Gerais. </w:t>
      </w:r>
    </w:p>
    <w:p w:rsidR="00CC3CBB" w:rsidRPr="00CC3CBB" w:rsidRDefault="00CC3CBB" w:rsidP="00CC3CBB">
      <w:pPr>
        <w:suppressAutoHyphens w:val="0"/>
        <w:spacing w:before="100" w:beforeAutospacing="1" w:after="100" w:afterAutospacing="1" w:line="240" w:lineRule="auto"/>
        <w:ind w:firstLine="255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3CBB">
        <w:rPr>
          <w:rFonts w:ascii="Times New Roman" w:eastAsia="Times New Roman" w:hAnsi="Times New Roman" w:cs="Times New Roman"/>
          <w:sz w:val="24"/>
          <w:szCs w:val="24"/>
          <w:lang w:eastAsia="pt-BR"/>
        </w:rPr>
        <w:t>Índices Cadastrais: 348067 304 0012 e 348067 307 0016</w:t>
      </w:r>
    </w:p>
    <w:p w:rsidR="00CC3CBB" w:rsidRPr="00A84421" w:rsidRDefault="00CC3CBB" w:rsidP="00CC3CBB">
      <w:pPr>
        <w:suppressAutoHyphens w:val="0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iCs/>
          <w:lang w:eastAsia="pt-BR"/>
        </w:rPr>
      </w:pPr>
      <w:r w:rsidRPr="00CC3CBB">
        <w:rPr>
          <w:rFonts w:ascii="Times New Roman" w:eastAsia="Times New Roman" w:hAnsi="Times New Roman" w:cs="Times New Roman"/>
          <w:iCs/>
          <w:noProof/>
          <w:lang w:eastAsia="pt-BR"/>
        </w:rPr>
        <w:drawing>
          <wp:inline distT="0" distB="0" distL="0" distR="0">
            <wp:extent cx="2409825" cy="1581150"/>
            <wp:effectExtent l="0" t="0" r="9525" b="0"/>
            <wp:docPr id="9" name="Imagem 9" descr="C:\Users\dep_pessoal8\AppData\Local\Microsoft\Windows\INetCache\Content.MSO\D615BD5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p_pessoal8\AppData\Local\Microsoft\Windows\INetCache\Content.MSO\D615BD52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421" w:rsidRPr="00FF0AB4" w:rsidRDefault="00A84421" w:rsidP="00A84421">
      <w:pPr>
        <w:suppressAutoHyphens w:val="0"/>
        <w:spacing w:beforeAutospacing="1" w:afterAutospacing="1" w:line="240" w:lineRule="auto"/>
        <w:jc w:val="both"/>
        <w:rPr>
          <w:rFonts w:ascii="Times New Roman" w:hAnsi="Times New Roman" w:cs="Times New Roman"/>
          <w:b/>
        </w:rPr>
      </w:pPr>
      <w:proofErr w:type="gramStart"/>
      <w:r w:rsidRPr="00A84421">
        <w:rPr>
          <w:rFonts w:ascii="Times New Roman" w:eastAsia="Times New Roman" w:hAnsi="Times New Roman" w:cs="Times New Roman"/>
          <w:iCs/>
          <w:lang w:eastAsia="pt-BR"/>
        </w:rPr>
        <w:lastRenderedPageBreak/>
        <w:t>em</w:t>
      </w:r>
      <w:proofErr w:type="gramEnd"/>
      <w:r w:rsidRPr="00A84421">
        <w:rPr>
          <w:rFonts w:ascii="Times New Roman" w:eastAsia="Times New Roman" w:hAnsi="Times New Roman" w:cs="Times New Roman"/>
          <w:iCs/>
          <w:lang w:eastAsia="pt-BR"/>
        </w:rPr>
        <w:t xml:space="preserve"> Belo Horizonte, Estado de Minas Gerais, </w:t>
      </w:r>
      <w:r w:rsidRPr="00FF0AB4">
        <w:rPr>
          <w:rFonts w:ascii="Times New Roman" w:hAnsi="Times New Roman" w:cs="Times New Roman"/>
          <w:b/>
        </w:rPr>
        <w:t xml:space="preserve">ÔNUS: ANOTAÇÕES AVERBADAS NA MATRÍCULA ATÉ O DIA </w:t>
      </w:r>
      <w:r w:rsidR="00CC3CBB">
        <w:rPr>
          <w:rFonts w:ascii="Times New Roman" w:hAnsi="Times New Roman" w:cs="Times New Roman"/>
          <w:b/>
        </w:rPr>
        <w:t>22/10</w:t>
      </w:r>
      <w:r w:rsidRPr="00FF0AB4">
        <w:rPr>
          <w:rFonts w:ascii="Times New Roman" w:hAnsi="Times New Roman" w:cs="Times New Roman"/>
          <w:b/>
        </w:rPr>
        <w:t>/2025</w:t>
      </w:r>
    </w:p>
    <w:p w:rsidR="00A84421" w:rsidRPr="00FF0AB4" w:rsidRDefault="00A84421" w:rsidP="00A84421">
      <w:pPr>
        <w:jc w:val="both"/>
        <w:rPr>
          <w:rFonts w:ascii="Times New Roman" w:hAnsi="Times New Roman" w:cs="Times New Roman"/>
          <w:b/>
        </w:rPr>
      </w:pPr>
      <w:r w:rsidRPr="00FF0AB4">
        <w:rPr>
          <w:rFonts w:ascii="Times New Roman" w:hAnsi="Times New Roman" w:cs="Times New Roman"/>
          <w:b/>
        </w:rPr>
        <w:t>Observação: O interessado deverá verificar junto ao Cartório de Registro de Imóveis a existência de novas averbações após esta data.</w:t>
      </w:r>
    </w:p>
    <w:p w:rsidR="00A84421" w:rsidRDefault="00A84421" w:rsidP="00CC3CBB">
      <w:pPr>
        <w:pStyle w:val="NormalWeb"/>
        <w:spacing w:before="100" w:after="100"/>
        <w:rPr>
          <w:b/>
          <w:bCs/>
          <w:sz w:val="22"/>
          <w:szCs w:val="22"/>
        </w:rPr>
      </w:pPr>
      <w:r w:rsidRPr="00FF0AB4">
        <w:rPr>
          <w:b/>
          <w:bCs/>
          <w:sz w:val="22"/>
          <w:szCs w:val="22"/>
        </w:rPr>
        <w:t>INDISPONIBILIDADES MATRICULA:</w:t>
      </w:r>
    </w:p>
    <w:p w:rsidR="00CC3CBB" w:rsidRDefault="00CC3CBB" w:rsidP="00A84421">
      <w:pPr>
        <w:pStyle w:val="NormalWeb"/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0AE6727D" wp14:editId="60B710D8">
            <wp:extent cx="5400040" cy="2341245"/>
            <wp:effectExtent l="0" t="0" r="0" b="190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4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CBB" w:rsidRDefault="00CC3CBB" w:rsidP="00A84421">
      <w:pPr>
        <w:pStyle w:val="NormalWeb"/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77C0FAF3" wp14:editId="730B0917">
            <wp:extent cx="5400040" cy="1140460"/>
            <wp:effectExtent l="0" t="0" r="0" b="254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4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CBB" w:rsidRDefault="00CC3CBB" w:rsidP="00A84421">
      <w:pPr>
        <w:pStyle w:val="NormalWeb"/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068D1D95" wp14:editId="2892B7B9">
            <wp:extent cx="5400040" cy="106680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CBB" w:rsidRDefault="00CC3CBB" w:rsidP="00A84421">
      <w:pPr>
        <w:pStyle w:val="NormalWeb"/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2F30980C" wp14:editId="53E73B79">
            <wp:extent cx="5400040" cy="70866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CBB" w:rsidRDefault="00CC3CBB" w:rsidP="00A84421">
      <w:pPr>
        <w:pStyle w:val="NormalWeb"/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20188295" wp14:editId="0898AABE">
            <wp:extent cx="5400040" cy="60960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CBB" w:rsidRDefault="00CC3CBB" w:rsidP="00A84421">
      <w:pPr>
        <w:pStyle w:val="NormalWeb"/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450C5242" wp14:editId="0D1BCCAD">
            <wp:extent cx="5400040" cy="738505"/>
            <wp:effectExtent l="0" t="0" r="0" b="444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CBB" w:rsidRDefault="00CC3CBB" w:rsidP="00CC3CBB">
      <w:pPr>
        <w:pStyle w:val="NormalWeb"/>
        <w:spacing w:before="100" w:after="100"/>
        <w:rPr>
          <w:b/>
          <w:bCs/>
          <w:sz w:val="22"/>
          <w:szCs w:val="22"/>
        </w:rPr>
      </w:pPr>
    </w:p>
    <w:p w:rsidR="00CC3CBB" w:rsidRDefault="00CC3CBB" w:rsidP="00CC3CBB">
      <w:pPr>
        <w:pStyle w:val="NormalWeb"/>
        <w:spacing w:before="100" w:after="100"/>
        <w:rPr>
          <w:b/>
          <w:bCs/>
          <w:sz w:val="22"/>
          <w:szCs w:val="22"/>
        </w:rPr>
      </w:pPr>
    </w:p>
    <w:p w:rsidR="00CC3CBB" w:rsidRPr="00FF0AB4" w:rsidRDefault="00CC3CBB" w:rsidP="00CC3CBB">
      <w:pPr>
        <w:pStyle w:val="NormalWeb"/>
        <w:spacing w:before="100" w:after="100"/>
        <w:rPr>
          <w:b/>
          <w:bCs/>
          <w:sz w:val="22"/>
          <w:szCs w:val="22"/>
        </w:rPr>
      </w:pPr>
    </w:p>
    <w:p w:rsidR="00A84421" w:rsidRPr="00FF0AB4" w:rsidRDefault="00A84421" w:rsidP="00A84421">
      <w:pPr>
        <w:pStyle w:val="NormalWeb"/>
        <w:spacing w:before="280" w:after="280"/>
        <w:jc w:val="center"/>
        <w:rPr>
          <w:sz w:val="22"/>
          <w:szCs w:val="22"/>
        </w:rPr>
      </w:pPr>
      <w:r w:rsidRPr="00FF0AB4">
        <w:rPr>
          <w:b/>
          <w:bCs/>
          <w:sz w:val="22"/>
          <w:szCs w:val="22"/>
        </w:rPr>
        <w:t xml:space="preserve">CONDIÇÕES GERAIS 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O leilão estará a cargo do leiloeiro oficial </w:t>
      </w:r>
      <w:r w:rsidRPr="00FF0AB4">
        <w:rPr>
          <w:rFonts w:ascii="Times New Roman" w:hAnsi="Times New Roman" w:cs="Times New Roman"/>
          <w:b/>
          <w:bCs/>
        </w:rPr>
        <w:t xml:space="preserve">Arnaldo Emílio </w:t>
      </w:r>
      <w:proofErr w:type="spellStart"/>
      <w:r w:rsidRPr="00FF0AB4">
        <w:rPr>
          <w:rFonts w:ascii="Times New Roman" w:hAnsi="Times New Roman" w:cs="Times New Roman"/>
          <w:b/>
          <w:bCs/>
        </w:rPr>
        <w:t>Colombarolli</w:t>
      </w:r>
      <w:proofErr w:type="spellEnd"/>
      <w:r w:rsidRPr="00FF0AB4">
        <w:rPr>
          <w:rFonts w:ascii="Times New Roman" w:hAnsi="Times New Roman" w:cs="Times New Roman"/>
        </w:rPr>
        <w:t xml:space="preserve">, matrícula </w:t>
      </w:r>
      <w:proofErr w:type="spellStart"/>
      <w:r w:rsidRPr="00FF0AB4">
        <w:rPr>
          <w:rFonts w:ascii="Times New Roman" w:hAnsi="Times New Roman" w:cs="Times New Roman"/>
        </w:rPr>
        <w:t>Jucemg</w:t>
      </w:r>
      <w:proofErr w:type="spellEnd"/>
      <w:r w:rsidRPr="00FF0AB4">
        <w:rPr>
          <w:rFonts w:ascii="Times New Roman" w:hAnsi="Times New Roman" w:cs="Times New Roman"/>
        </w:rPr>
        <w:t xml:space="preserve"> nº 813 (</w:t>
      </w:r>
      <w:hyperlink r:id="rId12" w:tgtFrame="_new">
        <w:r w:rsidRPr="00FF0AB4">
          <w:rPr>
            <w:rStyle w:val="Hyperlink"/>
            <w:rFonts w:ascii="Times New Roman" w:hAnsi="Times New Roman" w:cs="Times New Roman"/>
          </w:rPr>
          <w:t>www.arnaldoleiloes.com.br</w:t>
        </w:r>
      </w:hyperlink>
      <w:r w:rsidRPr="00FF0AB4">
        <w:rPr>
          <w:rFonts w:ascii="Times New Roman" w:hAnsi="Times New Roman" w:cs="Times New Roman"/>
        </w:rPr>
        <w:t>), a ser realizado no local, data e horário acima especificados.</w:t>
      </w:r>
    </w:p>
    <w:p w:rsidR="00A84421" w:rsidRPr="00FF0AB4" w:rsidRDefault="00A84421" w:rsidP="00A84421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Times New Roman" w:eastAsia="SimSun" w:hAnsi="Times New Roman" w:cs="Times New Roman"/>
          <w:bCs/>
          <w:shd w:val="clear" w:color="auto" w:fill="FEFFFE"/>
          <w:lang w:eastAsia="zh-CN" w:bidi="hi-IN"/>
        </w:rPr>
      </w:pPr>
      <w:r w:rsidRPr="00FF0AB4">
        <w:rPr>
          <w:rFonts w:ascii="Times New Roman" w:hAnsi="Times New Roman" w:cs="Times New Roman"/>
        </w:rPr>
        <w:t>Juízo</w:t>
      </w:r>
      <w:r w:rsidRPr="00FF0AB4">
        <w:rPr>
          <w:rStyle w:val="Forte"/>
          <w:rFonts w:ascii="Times New Roman" w:hAnsi="Times New Roman" w:cs="Times New Roman"/>
        </w:rPr>
        <w:t xml:space="preserve"> </w:t>
      </w:r>
      <w:r w:rsidRPr="00FF0AB4">
        <w:rPr>
          <w:rFonts w:ascii="Times New Roman" w:hAnsi="Times New Roman" w:cs="Times New Roman"/>
        </w:rPr>
        <w:t xml:space="preserve">considera vil o lanço inferior ao percentual de 50% do valor da avaliação, de acordo com o despacho de </w:t>
      </w:r>
      <w:r w:rsidR="00CC3CBB">
        <w:rPr>
          <w:rFonts w:ascii="Times New Roman" w:hAnsi="Times New Roman" w:cs="Times New Roman"/>
        </w:rPr>
        <w:t>15/11</w:t>
      </w:r>
      <w:r w:rsidRPr="00FF0AB4">
        <w:rPr>
          <w:rFonts w:ascii="Times New Roman" w:hAnsi="Times New Roman" w:cs="Times New Roman"/>
        </w:rPr>
        <w:t xml:space="preserve">/2025.  </w:t>
      </w:r>
      <w:r w:rsidR="00CC3CBB">
        <w:rPr>
          <w:rFonts w:ascii="Times New Roman" w:hAnsi="Times New Roman" w:cs="Times New Roman"/>
        </w:rPr>
        <w:t xml:space="preserve">ESTE PERCENTUAL NO PRIMEIRO LEILÃO É PARA PAGAMENTO A VISTA. 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  <w:b/>
        </w:rPr>
        <w:t>DO PAGAMENTO DA ARREMATAÇÃO:</w:t>
      </w:r>
      <w:r w:rsidRPr="00FF0AB4">
        <w:rPr>
          <w:rFonts w:ascii="Times New Roman" w:hAnsi="Times New Roman" w:cs="Times New Roman"/>
        </w:rPr>
        <w:t xml:space="preserve"> O valor da arrematação deverá ser quitado </w:t>
      </w:r>
      <w:r w:rsidRPr="00FF0AB4">
        <w:rPr>
          <w:rFonts w:ascii="Times New Roman" w:hAnsi="Times New Roman" w:cs="Times New Roman"/>
          <w:b/>
          <w:bCs/>
        </w:rPr>
        <w:t>preferencialmente à vista</w:t>
      </w:r>
      <w:r w:rsidRPr="00FF0AB4">
        <w:rPr>
          <w:rFonts w:ascii="Times New Roman" w:hAnsi="Times New Roman" w:cs="Times New Roman"/>
        </w:rPr>
        <w:t>, mediante depósito à disposição do Juízo, conforme o art. 245, §1º do Provimento Geral Consolidado/TRT-3ª Região.</w:t>
      </w:r>
    </w:p>
    <w:p w:rsidR="00A84421" w:rsidRPr="00CC3CBB" w:rsidRDefault="00A84421" w:rsidP="00CC3CBB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highlight w:val="green"/>
          <w:lang w:eastAsia="pt-BR"/>
        </w:rPr>
      </w:pPr>
      <w:r w:rsidRPr="00FF0AB4">
        <w:rPr>
          <w:rFonts w:ascii="Times New Roman" w:eastAsia="Times New Roman" w:hAnsi="Times New Roman" w:cs="Times New Roman"/>
          <w:b/>
          <w:bCs/>
          <w:lang w:eastAsia="pt-BR"/>
        </w:rPr>
        <w:t xml:space="preserve">PARCELAMENTO: 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Os interessados na aquisição </w:t>
      </w:r>
      <w:proofErr w:type="gramStart"/>
      <w:r w:rsidRPr="00FF0AB4">
        <w:rPr>
          <w:rFonts w:ascii="Times New Roman" w:eastAsia="Times New Roman" w:hAnsi="Times New Roman" w:cs="Times New Roman"/>
          <w:lang w:eastAsia="pt-BR"/>
        </w:rPr>
        <w:t>do(</w:t>
      </w:r>
      <w:proofErr w:type="gramEnd"/>
      <w:r w:rsidRPr="00FF0AB4">
        <w:rPr>
          <w:rFonts w:ascii="Times New Roman" w:eastAsia="Times New Roman" w:hAnsi="Times New Roman" w:cs="Times New Roman"/>
          <w:lang w:eastAsia="pt-BR"/>
        </w:rPr>
        <w:t xml:space="preserve">s) bem(s) penhorado(s) em prestações poderão apresentar por escrito, </w:t>
      </w:r>
      <w:r w:rsidR="00CC3CBB" w:rsidRPr="00CC3CBB">
        <w:rPr>
          <w:rFonts w:ascii="Times New Roman" w:eastAsia="Times New Roman" w:hAnsi="Times New Roman" w:cs="Times New Roman"/>
          <w:b/>
          <w:highlight w:val="yellow"/>
          <w:lang w:eastAsia="pt-BR"/>
        </w:rPr>
        <w:t>ATÉ O INÍCIO DO PRIMEIRO LEILÃO, PROPOSTA DE AQUISIÇÃO DO BEM POR VALOR NÃO INFERIOR AO DA AVALIAÇÃO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CC3CBB">
        <w:rPr>
          <w:rFonts w:ascii="Times New Roman" w:eastAsia="Times New Roman" w:hAnsi="Times New Roman" w:cs="Times New Roman"/>
          <w:b/>
          <w:highlight w:val="green"/>
          <w:lang w:eastAsia="pt-BR"/>
        </w:rPr>
        <w:t>e, até o início do segundo leilão, proposta para aquisição por valor não inferior a 50% do valor da avaliação.</w:t>
      </w:r>
    </w:p>
    <w:p w:rsidR="00A84421" w:rsidRPr="00FF0AB4" w:rsidRDefault="00A84421" w:rsidP="00A84421">
      <w:pPr>
        <w:pStyle w:val="PargrafodaLista"/>
        <w:suppressAutoHyphens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</w:p>
    <w:p w:rsidR="00A84421" w:rsidRPr="00FF0AB4" w:rsidRDefault="00A84421" w:rsidP="00A84421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FF0AB4">
        <w:rPr>
          <w:rFonts w:ascii="Times New Roman" w:eastAsia="Times New Roman" w:hAnsi="Times New Roman" w:cs="Times New Roman"/>
          <w:lang w:eastAsia="pt-BR"/>
        </w:rPr>
        <w:t>A proposta de parcelamento deverá conter, em qualquer hipótese, oferta de pagamento de pelo menos 25% do valor do lance à vista e o restante em até 12 meses,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A84421" w:rsidRPr="00FF0AB4" w:rsidRDefault="00A84421" w:rsidP="00A84421">
      <w:pPr>
        <w:pStyle w:val="PargrafodaLista"/>
        <w:rPr>
          <w:rFonts w:ascii="Times New Roman" w:hAnsi="Times New Roman" w:cs="Times New Roman"/>
        </w:rPr>
      </w:pPr>
    </w:p>
    <w:p w:rsidR="00A84421" w:rsidRPr="00FF0AB4" w:rsidRDefault="00A84421" w:rsidP="00A84421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FF0AB4">
        <w:rPr>
          <w:rStyle w:val="Forte"/>
          <w:rFonts w:ascii="Times New Roman" w:hAnsi="Times New Roman" w:cs="Times New Roman"/>
        </w:rPr>
        <w:t>Registre-se que a apresentação de proposta de parcelamento por escrito não suspenderá a realização do leilão e será apreciada, oportunamente, pelo Juízo.</w:t>
      </w:r>
    </w:p>
    <w:p w:rsidR="00A84421" w:rsidRPr="00FF0AB4" w:rsidRDefault="00A84421" w:rsidP="00A84421">
      <w:pPr>
        <w:pStyle w:val="PargrafodaLista"/>
        <w:rPr>
          <w:rFonts w:ascii="Times New Roman" w:hAnsi="Times New Roman" w:cs="Times New Roman"/>
        </w:rPr>
      </w:pPr>
    </w:p>
    <w:p w:rsidR="00A84421" w:rsidRPr="00FF0AB4" w:rsidRDefault="00A84421" w:rsidP="00A84421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Times New Roman" w:eastAsia="SimSun" w:hAnsi="Times New Roman" w:cs="Times New Roman"/>
          <w:bCs/>
          <w:shd w:val="clear" w:color="auto" w:fill="FEFFFE"/>
          <w:lang w:eastAsia="zh-CN" w:bidi="hi-IN"/>
        </w:rPr>
      </w:pPr>
      <w:r w:rsidRPr="00FF0AB4">
        <w:rPr>
          <w:rFonts w:ascii="Times New Roman" w:hAnsi="Times New Roman" w:cs="Times New Roman"/>
          <w:b/>
        </w:rPr>
        <w:t>DA REMUNERAÇÃO DO LEILOEIRO:</w:t>
      </w:r>
      <w:r w:rsidRPr="00FF0AB4">
        <w:rPr>
          <w:rFonts w:ascii="Times New Roman" w:hAnsi="Times New Roman" w:cs="Times New Roman"/>
        </w:rPr>
        <w:t xml:space="preserve"> 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 </w:t>
      </w:r>
    </w:p>
    <w:p w:rsidR="00A84421" w:rsidRPr="00FF0AB4" w:rsidRDefault="00A84421" w:rsidP="00A84421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O arrematante fica isento dos débitos tributários cujo fato gerador seja a propriedade, o domínio útil ou a posse de bens e direitos adquiridos judicialmente, através de leilão judicial ou iniciativa particular, estejam ou não inscritos na dívida ativa, </w:t>
      </w:r>
      <w:r w:rsidRPr="00FF0AB4">
        <w:rPr>
          <w:rFonts w:ascii="Times New Roman" w:hAnsi="Times New Roman" w:cs="Times New Roman"/>
          <w:u w:val="single"/>
        </w:rPr>
        <w:t>bem como que ficarão sub-rogados no bem arrematado os débitos de natureza não tributária que constarem expressamente do edital. 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Os interessados em participar do leilão devem apresentar </w:t>
      </w:r>
      <w:r w:rsidRPr="00FF0AB4">
        <w:rPr>
          <w:rFonts w:ascii="Times New Roman" w:hAnsi="Times New Roman" w:cs="Times New Roman"/>
          <w:b/>
          <w:bCs/>
        </w:rPr>
        <w:t>documento de identificação</w:t>
      </w:r>
      <w:r w:rsidRPr="00FF0AB4">
        <w:rPr>
          <w:rFonts w:ascii="Times New Roman" w:hAnsi="Times New Roman" w:cs="Times New Roman"/>
        </w:rPr>
        <w:t xml:space="preserve"> (cédula de identidade civil ou CNH, se pessoa física, ou contrato social e cédula de identidade ou CNH do representante legal, se pessoa jurídica).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Não será devida </w:t>
      </w:r>
      <w:r w:rsidRPr="00FF0AB4">
        <w:rPr>
          <w:rFonts w:ascii="Times New Roman" w:hAnsi="Times New Roman" w:cs="Times New Roman"/>
          <w:b/>
          <w:bCs/>
        </w:rPr>
        <w:t>comissão ao leiloeiro</w:t>
      </w:r>
      <w:r w:rsidRPr="00FF0AB4">
        <w:rPr>
          <w:rFonts w:ascii="Times New Roman" w:hAnsi="Times New Roman" w:cs="Times New Roman"/>
        </w:rPr>
        <w:t xml:space="preserve"> na hipótese de desistência de que trata o art. </w:t>
      </w:r>
      <w:proofErr w:type="gramStart"/>
      <w:r w:rsidRPr="00FF0AB4">
        <w:rPr>
          <w:rFonts w:ascii="Times New Roman" w:hAnsi="Times New Roman" w:cs="Times New Roman"/>
        </w:rPr>
        <w:t>775/CPC anulação</w:t>
      </w:r>
      <w:proofErr w:type="gramEnd"/>
      <w:r w:rsidRPr="00FF0AB4">
        <w:rPr>
          <w:rFonts w:ascii="Times New Roman" w:hAnsi="Times New Roman" w:cs="Times New Roman"/>
        </w:rPr>
        <w:t xml:space="preserve"> ou ineficácia da arrematação ou resultado negativo do leilão.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lastRenderedPageBreak/>
        <w:t xml:space="preserve">Se houver </w:t>
      </w:r>
      <w:r w:rsidRPr="00FF0AB4">
        <w:rPr>
          <w:rFonts w:ascii="Times New Roman" w:hAnsi="Times New Roman" w:cs="Times New Roman"/>
          <w:b/>
          <w:bCs/>
        </w:rPr>
        <w:t>acordo ou remição após o leilão</w:t>
      </w:r>
      <w:r w:rsidRPr="00FF0AB4">
        <w:rPr>
          <w:rFonts w:ascii="Times New Roman" w:hAnsi="Times New Roman" w:cs="Times New Roman"/>
        </w:rPr>
        <w:t>, o leiloeiro fará jus à comissão, conforme o art. 246, §1º do Provimento Geral Consolidado/TRT-3ª Região.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O arrematante não poderá alegar desconhecimento das condições do leilão ou das características do bem, sendo de sua responsabilidade verificar </w:t>
      </w:r>
      <w:r w:rsidRPr="00FF0AB4">
        <w:rPr>
          <w:rFonts w:ascii="Times New Roman" w:hAnsi="Times New Roman" w:cs="Times New Roman"/>
          <w:b/>
          <w:bCs/>
        </w:rPr>
        <w:t>encargos sobre o bem</w:t>
      </w:r>
      <w:r w:rsidRPr="00FF0AB4">
        <w:rPr>
          <w:rFonts w:ascii="Times New Roman" w:hAnsi="Times New Roman" w:cs="Times New Roman"/>
        </w:rPr>
        <w:t>, mesmo que não expressos no edital.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gramStart"/>
      <w:r w:rsidRPr="00FF0AB4">
        <w:rPr>
          <w:rFonts w:ascii="Times New Roman" w:hAnsi="Times New Roman" w:cs="Times New Roman"/>
        </w:rPr>
        <w:t>O(</w:t>
      </w:r>
      <w:proofErr w:type="gramEnd"/>
      <w:r w:rsidRPr="00FF0AB4">
        <w:rPr>
          <w:rFonts w:ascii="Times New Roman" w:hAnsi="Times New Roman" w:cs="Times New Roman"/>
        </w:rPr>
        <w:t>s) bem(</w:t>
      </w:r>
      <w:proofErr w:type="spellStart"/>
      <w:r w:rsidRPr="00FF0AB4">
        <w:rPr>
          <w:rFonts w:ascii="Times New Roman" w:hAnsi="Times New Roman" w:cs="Times New Roman"/>
        </w:rPr>
        <w:t>ns</w:t>
      </w:r>
      <w:proofErr w:type="spellEnd"/>
      <w:r w:rsidRPr="00FF0AB4">
        <w:rPr>
          <w:rFonts w:ascii="Times New Roman" w:hAnsi="Times New Roman" w:cs="Times New Roman"/>
        </w:rPr>
        <w:t>) será(</w:t>
      </w:r>
      <w:proofErr w:type="spellStart"/>
      <w:r w:rsidRPr="00FF0AB4">
        <w:rPr>
          <w:rFonts w:ascii="Times New Roman" w:hAnsi="Times New Roman" w:cs="Times New Roman"/>
        </w:rPr>
        <w:t>ão</w:t>
      </w:r>
      <w:proofErr w:type="spellEnd"/>
      <w:r w:rsidRPr="00FF0AB4">
        <w:rPr>
          <w:rFonts w:ascii="Times New Roman" w:hAnsi="Times New Roman" w:cs="Times New Roman"/>
        </w:rPr>
        <w:t xml:space="preserve">) </w:t>
      </w:r>
      <w:r w:rsidRPr="00FF0AB4">
        <w:rPr>
          <w:rFonts w:ascii="Times New Roman" w:hAnsi="Times New Roman" w:cs="Times New Roman"/>
          <w:b/>
          <w:bCs/>
        </w:rPr>
        <w:t>vendido(s) no estado de conservação em que se encontra(m)</w:t>
      </w:r>
      <w:r w:rsidRPr="00FF0AB4">
        <w:rPr>
          <w:rFonts w:ascii="Times New Roman" w:hAnsi="Times New Roman" w:cs="Times New Roman"/>
        </w:rPr>
        <w:t>, sem garantia. É de responsabilidade do interessado verificar as condições do bem.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O valor total da </w:t>
      </w:r>
      <w:r w:rsidRPr="00FF0AB4">
        <w:rPr>
          <w:rFonts w:ascii="Times New Roman" w:hAnsi="Times New Roman" w:cs="Times New Roman"/>
          <w:b/>
          <w:bCs/>
        </w:rPr>
        <w:t>arrematação</w:t>
      </w:r>
      <w:r w:rsidRPr="00FF0AB4">
        <w:rPr>
          <w:rFonts w:ascii="Times New Roman" w:hAnsi="Times New Roman" w:cs="Times New Roman"/>
        </w:rPr>
        <w:t xml:space="preserve"> deverá ser depositado pelo arrematante no prazo máximo de 24 </w:t>
      </w:r>
      <w:proofErr w:type="gramStart"/>
      <w:r w:rsidRPr="00FF0AB4">
        <w:rPr>
          <w:rFonts w:ascii="Times New Roman" w:hAnsi="Times New Roman" w:cs="Times New Roman"/>
        </w:rPr>
        <w:t xml:space="preserve">HORAS </w:t>
      </w:r>
      <w:r w:rsidRPr="00FF0AB4">
        <w:rPr>
          <w:rFonts w:ascii="Times New Roman" w:hAnsi="Times New Roman" w:cs="Times New Roman"/>
          <w:b/>
          <w:bCs/>
        </w:rPr>
        <w:t xml:space="preserve"> após</w:t>
      </w:r>
      <w:proofErr w:type="gramEnd"/>
      <w:r w:rsidRPr="00FF0AB4">
        <w:rPr>
          <w:rFonts w:ascii="Times New Roman" w:hAnsi="Times New Roman" w:cs="Times New Roman"/>
          <w:b/>
          <w:bCs/>
        </w:rPr>
        <w:t xml:space="preserve"> o encerramento do leilão</w:t>
      </w:r>
      <w:r w:rsidRPr="00FF0AB4">
        <w:rPr>
          <w:rFonts w:ascii="Times New Roman" w:hAnsi="Times New Roman" w:cs="Times New Roman"/>
        </w:rPr>
        <w:t>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Se houver </w:t>
      </w:r>
      <w:r w:rsidRPr="00FF0AB4">
        <w:rPr>
          <w:rFonts w:ascii="Times New Roman" w:hAnsi="Times New Roman" w:cs="Times New Roman"/>
          <w:b/>
          <w:bCs/>
        </w:rPr>
        <w:t>desistência da arrematação</w:t>
      </w:r>
      <w:r w:rsidRPr="00FF0AB4">
        <w:rPr>
          <w:rFonts w:ascii="Times New Roman" w:hAnsi="Times New Roman" w:cs="Times New Roman"/>
        </w:rPr>
        <w:t xml:space="preserve"> fora das hipóteses legais, o arrematante poderá ser </w:t>
      </w:r>
      <w:r w:rsidRPr="00FF0AB4">
        <w:rPr>
          <w:rFonts w:ascii="Times New Roman" w:hAnsi="Times New Roman" w:cs="Times New Roman"/>
          <w:b/>
          <w:bCs/>
        </w:rPr>
        <w:t>multado</w:t>
      </w:r>
      <w:r w:rsidRPr="00FF0AB4">
        <w:rPr>
          <w:rFonts w:ascii="Times New Roman" w:hAnsi="Times New Roman" w:cs="Times New Roman"/>
        </w:rPr>
        <w:t>, além de ter que pagar a comissão do leiloeiro.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A comissão do leiloeiro </w:t>
      </w:r>
      <w:r w:rsidRPr="00FF0AB4">
        <w:rPr>
          <w:rFonts w:ascii="Times New Roman" w:hAnsi="Times New Roman" w:cs="Times New Roman"/>
          <w:b/>
          <w:bCs/>
        </w:rPr>
        <w:t>não será devolvida</w:t>
      </w:r>
      <w:r w:rsidRPr="00FF0AB4">
        <w:rPr>
          <w:rFonts w:ascii="Times New Roman" w:hAnsi="Times New Roman" w:cs="Times New Roman"/>
        </w:rPr>
        <w:t xml:space="preserve"> se a arrematação for anulada, invalidada ou considerada ineficaz por culpa do arrematante.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Se o valor da </w:t>
      </w:r>
      <w:r w:rsidRPr="00FF0AB4">
        <w:rPr>
          <w:rFonts w:ascii="Times New Roman" w:hAnsi="Times New Roman" w:cs="Times New Roman"/>
          <w:b/>
          <w:bCs/>
        </w:rPr>
        <w:t>arrematação</w:t>
      </w:r>
      <w:r w:rsidRPr="00FF0AB4">
        <w:rPr>
          <w:rFonts w:ascii="Times New Roman" w:hAnsi="Times New Roman" w:cs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FF0AB4">
        <w:rPr>
          <w:rFonts w:ascii="Times New Roman" w:hAnsi="Times New Roman" w:cs="Times New Roman"/>
          <w:b/>
          <w:bCs/>
        </w:rPr>
        <w:t>pena de detenção de dois meses a um ano</w:t>
      </w:r>
      <w:r w:rsidRPr="00FF0AB4">
        <w:rPr>
          <w:rFonts w:ascii="Times New Roman" w:hAnsi="Times New Roman" w:cs="Times New Roman"/>
        </w:rPr>
        <w:t>, ou multa, além da pena correspondente à violência.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Ficam intimadas as </w:t>
      </w:r>
      <w:r w:rsidRPr="00FF0AB4">
        <w:rPr>
          <w:rFonts w:ascii="Times New Roman" w:hAnsi="Times New Roman" w:cs="Times New Roman"/>
          <w:b/>
          <w:bCs/>
        </w:rPr>
        <w:t>partes, coproprietários, cônjuges, credores hipotecários, fiduciários e credores com penhoras averbadas</w:t>
      </w:r>
      <w:r w:rsidRPr="00FF0AB4">
        <w:rPr>
          <w:rFonts w:ascii="Times New Roman" w:hAnsi="Times New Roman" w:cs="Times New Roman"/>
        </w:rPr>
        <w:t>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Ficam intimados </w:t>
      </w:r>
      <w:proofErr w:type="gramStart"/>
      <w:r w:rsidRPr="00FF0AB4">
        <w:rPr>
          <w:rFonts w:ascii="Times New Roman" w:hAnsi="Times New Roman" w:cs="Times New Roman"/>
        </w:rPr>
        <w:t>o(</w:t>
      </w:r>
      <w:proofErr w:type="gramEnd"/>
      <w:r w:rsidRPr="00FF0AB4">
        <w:rPr>
          <w:rFonts w:ascii="Times New Roman" w:hAnsi="Times New Roman" w:cs="Times New Roman"/>
        </w:rPr>
        <w:t xml:space="preserve">s) </w:t>
      </w:r>
      <w:r w:rsidRPr="00FF0AB4">
        <w:rPr>
          <w:rFonts w:ascii="Times New Roman" w:hAnsi="Times New Roman" w:cs="Times New Roman"/>
          <w:b/>
          <w:bCs/>
        </w:rPr>
        <w:t>devedor(es) e/ou depositário(s)</w:t>
      </w:r>
      <w:r w:rsidRPr="00FF0AB4">
        <w:rPr>
          <w:rFonts w:ascii="Times New Roman" w:hAnsi="Times New Roman" w:cs="Times New Roman"/>
        </w:rPr>
        <w:t xml:space="preserve"> não localizado(s).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A arrematação será considerada concluída somente após a </w:t>
      </w:r>
      <w:r w:rsidRPr="00FF0AB4">
        <w:rPr>
          <w:rFonts w:ascii="Times New Roman" w:hAnsi="Times New Roman" w:cs="Times New Roman"/>
          <w:b/>
          <w:bCs/>
        </w:rPr>
        <w:t>homologação pelo MM Juiz</w:t>
      </w:r>
      <w:r w:rsidRPr="00FF0AB4">
        <w:rPr>
          <w:rFonts w:ascii="Times New Roman" w:hAnsi="Times New Roman" w:cs="Times New Roman"/>
        </w:rPr>
        <w:t xml:space="preserve"> da vara competente.</w:t>
      </w:r>
    </w:p>
    <w:p w:rsidR="00A84421" w:rsidRPr="00FF0AB4" w:rsidRDefault="00A84421" w:rsidP="00A84421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  <w:b/>
          <w:bCs/>
        </w:rPr>
        <w:t>LEIA O EDITAL.</w:t>
      </w:r>
      <w:r w:rsidRPr="00FF0AB4">
        <w:rPr>
          <w:rFonts w:ascii="Times New Roman" w:hAnsi="Times New Roman" w:cs="Times New Roman"/>
        </w:rPr>
        <w:t xml:space="preserve"> Em caso de dúvida, o que estiver disposto no edital é o que prevalecerá.</w:t>
      </w:r>
    </w:p>
    <w:p w:rsidR="00A84421" w:rsidRPr="00FF0AB4" w:rsidRDefault="00A84421" w:rsidP="00A84421">
      <w:pPr>
        <w:jc w:val="both"/>
        <w:rPr>
          <w:rFonts w:ascii="Times New Roman" w:hAnsi="Times New Roman" w:cs="Times New Roman"/>
        </w:rPr>
      </w:pPr>
    </w:p>
    <w:p w:rsidR="00A84421" w:rsidRPr="00FF0AB4" w:rsidRDefault="00A84421" w:rsidP="00A84421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pt-BR"/>
        </w:rPr>
      </w:pPr>
    </w:p>
    <w:p w:rsidR="00A84421" w:rsidRPr="00FF0AB4" w:rsidRDefault="00A84421" w:rsidP="00A84421">
      <w:pPr>
        <w:rPr>
          <w:rFonts w:ascii="Times New Roman" w:hAnsi="Times New Roman" w:cs="Times New Roman"/>
        </w:rPr>
      </w:pPr>
    </w:p>
    <w:p w:rsidR="004C1579" w:rsidRDefault="004C1579"/>
    <w:sectPr w:rsidR="004C1579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A0166"/>
    <w:multiLevelType w:val="multilevel"/>
    <w:tmpl w:val="B174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8617764"/>
    <w:multiLevelType w:val="multilevel"/>
    <w:tmpl w:val="02E8C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421"/>
    <w:rsid w:val="004616C6"/>
    <w:rsid w:val="004A582A"/>
    <w:rsid w:val="004C1579"/>
    <w:rsid w:val="00A84421"/>
    <w:rsid w:val="00CC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DEA12"/>
  <w15:chartTrackingRefBased/>
  <w15:docId w15:val="{D314584A-5C39-4D65-8FED-B2FE9EE54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4421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A84421"/>
    <w:rPr>
      <w:b/>
      <w:bCs/>
    </w:rPr>
  </w:style>
  <w:style w:type="character" w:styleId="Hyperlink">
    <w:name w:val="Hyperlink"/>
    <w:basedOn w:val="Fontepargpadro"/>
    <w:uiPriority w:val="99"/>
    <w:unhideWhenUsed/>
    <w:rsid w:val="00A8442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A8442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A84421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A8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78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arnaldoleiloes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1038</Words>
  <Characters>5611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3</cp:revision>
  <dcterms:created xsi:type="dcterms:W3CDTF">2025-12-05T17:24:00Z</dcterms:created>
  <dcterms:modified xsi:type="dcterms:W3CDTF">2025-12-17T14:09:00Z</dcterms:modified>
</cp:coreProperties>
</file>