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Rule="auto" w:line="276"/>
        <w:jc w:val="center"/>
        <w:rPr>
          <w:rFonts w:ascii="Arial" w:hAnsi="Arial" w:cs="Arial"/>
        </w:rPr>
      </w:pPr>
      <w:r>
        <w:rPr>
          <w:rStyle w:val="Strong"/>
          <w:rFonts w:cs="Arial" w:ascii="Arial" w:hAnsi="Arial"/>
        </w:rPr>
        <w:t>EDITAL DE LEILÃO</w:t>
      </w:r>
    </w:p>
    <w:p>
      <w:pPr>
        <w:pStyle w:val="NoSpacing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Rule="auto" w:line="276"/>
        <w:jc w:val="center"/>
        <w:rPr>
          <w:rFonts w:ascii="Arial" w:hAnsi="Arial" w:cs="Arial"/>
        </w:rPr>
      </w:pPr>
      <w:r>
        <w:rPr>
          <w:rStyle w:val="Strong"/>
          <w:rFonts w:cs="Arial" w:ascii="Arial" w:hAnsi="Arial"/>
        </w:rPr>
        <w:t>2ª VARA DO TRABALHO DE BETIM</w:t>
      </w:r>
    </w:p>
    <w:p>
      <w:pPr>
        <w:pStyle w:val="NoSpacing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Rule="auto" w:line="276"/>
        <w:jc w:val="center"/>
        <w:rPr>
          <w:rFonts w:ascii="Arial" w:hAnsi="Arial" w:eastAsia="Times New Roman" w:cs="Arial"/>
          <w:b/>
          <w:color w:val="000000"/>
          <w:lang w:eastAsia="pt-BR"/>
        </w:rPr>
      </w:pPr>
      <w:r>
        <w:rPr>
          <w:rFonts w:eastAsia="Times New Roman" w:cs="Arial" w:ascii="Arial" w:hAnsi="Arial"/>
          <w:b/>
          <w:color w:val="000000"/>
          <w:lang w:eastAsia="pt-BR"/>
        </w:rPr>
        <w:t xml:space="preserve">AV GOVERNADOR VALADARES, 376, CENTRO, BETIM - MG </w:t>
      </w:r>
    </w:p>
    <w:p>
      <w:pPr>
        <w:pStyle w:val="NoSpacing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Rule="auto" w:line="276"/>
        <w:jc w:val="center"/>
        <w:rPr>
          <w:rFonts w:ascii="Arial" w:hAnsi="Arial" w:eastAsia="Times New Roman" w:cs="Arial"/>
          <w:b/>
          <w:color w:val="000000"/>
          <w:lang w:val="en-US" w:eastAsia="pt-BR"/>
        </w:rPr>
      </w:pPr>
      <w:r>
        <w:rPr>
          <w:rFonts w:eastAsia="Times New Roman" w:cs="Arial" w:ascii="Arial" w:hAnsi="Arial"/>
          <w:b/>
          <w:color w:val="000000"/>
          <w:lang w:eastAsia="pt-BR"/>
        </w:rPr>
        <w:t xml:space="preserve"> </w:t>
      </w:r>
      <w:r>
        <w:rPr>
          <w:rFonts w:eastAsia="Times New Roman" w:cs="Arial" w:ascii="Arial" w:hAnsi="Arial"/>
          <w:b/>
          <w:color w:val="000000"/>
          <w:lang w:val="en-US" w:eastAsia="pt-BR"/>
        </w:rPr>
        <w:t>CEP: 32510-010</w:t>
      </w:r>
    </w:p>
    <w:p>
      <w:pPr>
        <w:pStyle w:val="NoSpacing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Rule="auto" w:line="276"/>
        <w:jc w:val="center"/>
        <w:rPr>
          <w:rFonts w:ascii="Arial" w:hAnsi="Arial" w:eastAsia="Times New Roman" w:cs="Arial"/>
          <w:b/>
          <w:color w:val="000000"/>
          <w:lang w:val="en-US" w:eastAsia="pt-BR"/>
        </w:rPr>
      </w:pPr>
      <w:r>
        <w:rPr>
          <w:rFonts w:eastAsia="Times New Roman" w:cs="Arial" w:ascii="Arial" w:hAnsi="Arial"/>
          <w:b/>
          <w:color w:val="000000"/>
          <w:lang w:val="en-US" w:eastAsia="pt-BR"/>
        </w:rPr>
        <w:t>TEL: (31) 35296431 - E-MAIL: vt2.betim@trt3.jus.br</w:t>
      </w:r>
    </w:p>
    <w:p>
      <w:pPr>
        <w:pStyle w:val="NoSpacing"/>
        <w:spacing w:lineRule="auto" w:line="276"/>
        <w:rPr>
          <w:rFonts w:ascii="Arial" w:hAnsi="Arial" w:cs="Arial"/>
          <w:b/>
          <w:shd w:fill="FEFFFE" w:val="clear"/>
          <w:lang w:val="en-US" w:bidi="hi-IN"/>
        </w:rPr>
      </w:pPr>
      <w:r>
        <w:rPr>
          <w:rFonts w:cs="Arial" w:ascii="Arial" w:hAnsi="Arial"/>
          <w:b/>
          <w:shd w:fill="FEFFFE" w:val="clear"/>
          <w:lang w:val="en-US" w:bidi="hi-IN"/>
        </w:rPr>
      </w:r>
    </w:p>
    <w:p>
      <w:pPr>
        <w:pStyle w:val="NoSpacing"/>
        <w:rPr>
          <w:rFonts w:ascii="Arial" w:hAnsi="Arial" w:cs="Arial"/>
        </w:rPr>
      </w:pPr>
      <w:r>
        <w:rPr>
          <w:rFonts w:eastAsia="Times New Roman" w:cs="Arial" w:ascii="Arial" w:hAnsi="Arial"/>
          <w:bCs/>
          <w:lang w:eastAsia="pt-BR"/>
        </w:rPr>
        <w:t xml:space="preserve">PROCESSO N°:  </w:t>
      </w:r>
      <w:r>
        <w:rPr>
          <w:rStyle w:val="Strong"/>
          <w:rFonts w:cs="Arial" w:ascii="Arial" w:hAnsi="Arial"/>
        </w:rPr>
        <w:t xml:space="preserve">CartPrecCiv </w:t>
      </w:r>
      <w:bookmarkStart w:id="0" w:name="_GoBack"/>
      <w:r>
        <w:rPr>
          <w:rStyle w:val="Strong"/>
          <w:rFonts w:cs="Arial" w:ascii="Arial" w:hAnsi="Arial"/>
        </w:rPr>
        <w:t>0010078-54.2026.5.03.0092</w:t>
      </w:r>
      <w:r>
        <w:rPr>
          <w:rFonts w:cs="Arial" w:ascii="Arial" w:hAnsi="Arial"/>
        </w:rPr>
        <w:t xml:space="preserve"> </w:t>
      </w:r>
      <w:bookmarkEnd w:id="0"/>
      <w:r>
        <w:rPr>
          <w:rFonts w:cs="Arial" w:ascii="Arial" w:hAnsi="Arial"/>
        </w:rPr>
        <w:br/>
        <w:t xml:space="preserve">AUTOR: FELIPE MICHAEL DE SOUZA ALVES </w:t>
        <w:br/>
        <w:t>RÉU: USIPAR INDUSTRIA E COMERCIO LTDA – EPP</w:t>
      </w:r>
    </w:p>
    <w:p>
      <w:pPr>
        <w:pStyle w:val="NoSpacing"/>
        <w:rPr>
          <w:rFonts w:ascii="Arial" w:hAnsi="Arial" w:eastAsia="Times New Roman" w:cs="Arial"/>
          <w:bCs/>
          <w:lang w:eastAsia="pt-BR"/>
        </w:rPr>
      </w:pPr>
      <w:r>
        <w:rPr>
          <w:rFonts w:eastAsia="Times New Roman" w:cs="Arial" w:ascii="Arial" w:hAnsi="Arial"/>
          <w:bCs/>
          <w:lang w:eastAsia="pt-BR"/>
        </w:rPr>
      </w:r>
    </w:p>
    <w:p>
      <w:pPr>
        <w:pStyle w:val="Normal"/>
        <w:rPr>
          <w:rFonts w:ascii="Arial" w:hAnsi="Arial" w:cs="Arial"/>
          <w:b/>
          <w:bCs/>
        </w:rPr>
      </w:pPr>
      <w:r>
        <w:rPr>
          <w:rFonts w:cs="Arial" w:ascii="Arial" w:hAnsi="Arial"/>
          <w:b/>
          <w:bCs/>
        </w:rPr>
        <w:t>DATAS E LOCAIS DO LEILÃO</w:t>
      </w:r>
    </w:p>
    <w:p>
      <w:pPr>
        <w:pStyle w:val="Normal"/>
        <w:numPr>
          <w:ilvl w:val="0"/>
          <w:numId w:val="1"/>
        </w:numPr>
        <w:rPr>
          <w:rFonts w:ascii="Arial" w:hAnsi="Arial" w:cs="Arial"/>
        </w:rPr>
      </w:pPr>
      <w:r>
        <w:rPr>
          <w:rFonts w:cs="Arial" w:ascii="Arial" w:hAnsi="Arial"/>
          <w:b/>
          <w:bCs/>
        </w:rPr>
        <w:t>1º Leilão Virtual e Presencial</w:t>
      </w:r>
      <w:r>
        <w:rPr>
          <w:rFonts w:cs="Arial" w:ascii="Arial" w:hAnsi="Arial"/>
        </w:rPr>
        <w:br/>
        <w:t>Data e Hora</w:t>
      </w:r>
      <w:r>
        <w:rPr>
          <w:rFonts w:cs="Arial" w:ascii="Arial" w:hAnsi="Arial"/>
          <w:b/>
        </w:rPr>
        <w:t>: 11/03/2026</w:t>
      </w:r>
      <w:r>
        <w:rPr>
          <w:rFonts w:cs="Arial" w:ascii="Arial" w:hAnsi="Arial"/>
        </w:rPr>
        <w:t xml:space="preserve">,  às </w:t>
      </w:r>
      <w:r>
        <w:rPr>
          <w:rFonts w:cs="Arial" w:ascii="Arial" w:hAnsi="Arial"/>
          <w:b/>
          <w:bCs/>
        </w:rPr>
        <w:t>14h00</w:t>
      </w:r>
      <w:r>
        <w:rPr>
          <w:rFonts w:cs="Arial" w:ascii="Arial" w:hAnsi="Arial"/>
        </w:rPr>
        <w:t>.</w:t>
        <w:br/>
        <w:t>Local Presencial: Rua Sacadura Cabral, nº 680, Vila Oeste, Belo Horizonte/MG.</w:t>
        <w:br/>
        <w:t>Modalidade: Virtual e Presencial.</w:t>
      </w:r>
    </w:p>
    <w:p>
      <w:pPr>
        <w:pStyle w:val="Normal"/>
        <w:numPr>
          <w:ilvl w:val="0"/>
          <w:numId w:val="1"/>
        </w:numPr>
        <w:pBdr>
          <w:bottom w:val="single" w:sz="4" w:space="1" w:color="000000"/>
        </w:pBdr>
        <w:ind w:hanging="294" w:left="720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2º Leilão Virtual e Presencial</w:t>
      </w:r>
      <w:r>
        <w:rPr>
          <w:rFonts w:cs="Arial" w:ascii="Arial" w:hAnsi="Arial"/>
        </w:rPr>
        <w:br/>
        <w:t xml:space="preserve">Data e Hora: </w:t>
      </w:r>
      <w:r>
        <w:rPr>
          <w:rFonts w:cs="Arial" w:ascii="Arial" w:hAnsi="Arial"/>
          <w:b/>
        </w:rPr>
        <w:t>15/04/2026</w:t>
      </w:r>
      <w:r>
        <w:rPr>
          <w:rFonts w:cs="Arial" w:ascii="Arial" w:hAnsi="Arial"/>
        </w:rPr>
        <w:t xml:space="preserve">,  às </w:t>
      </w:r>
      <w:r>
        <w:rPr>
          <w:rFonts w:cs="Arial" w:ascii="Arial" w:hAnsi="Arial"/>
          <w:b/>
          <w:bCs/>
        </w:rPr>
        <w:t>14h00</w:t>
      </w:r>
      <w:r>
        <w:rPr>
          <w:rFonts w:cs="Arial" w:ascii="Arial" w:hAnsi="Arial"/>
        </w:rPr>
        <w:t>.</w:t>
        <w:br/>
        <w:t>Local Presencial: Rua Sacadura Cabral, nº 680, Vila Oeste, Belo Horizonte/MG.</w:t>
        <w:br/>
        <w:t>Modalidade: Virtual e Presencial.</w:t>
      </w:r>
    </w:p>
    <w:p>
      <w:pPr>
        <w:pStyle w:val="Normal"/>
        <w:pBdr>
          <w:bottom w:val="single" w:sz="4" w:space="1" w:color="000000"/>
        </w:pBdr>
        <w:tabs>
          <w:tab w:val="clear" w:pos="708"/>
          <w:tab w:val="left" w:pos="567" w:leader="none"/>
        </w:tabs>
        <w:jc w:val="both"/>
        <w:rPr>
          <w:rFonts w:ascii="Arial" w:hAnsi="Arial" w:cs="Arial"/>
        </w:rPr>
      </w:pPr>
      <w:r>
        <w:rPr>
          <w:rFonts w:cs="Arial" w:ascii="Arial" w:hAnsi="Arial"/>
          <w:b/>
          <w:color w:val="FF0000"/>
          <w:shd w:fill="FFFFFF" w:val="clear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>
      <w:pPr>
        <w:pStyle w:val="NoSpacing"/>
        <w:jc w:val="both"/>
        <w:rPr>
          <w:rStyle w:val="Strong"/>
          <w:rFonts w:ascii="Arial" w:hAnsi="Arial" w:cs="Arial"/>
        </w:rPr>
      </w:pPr>
      <w:r>
        <w:rPr>
          <w:rFonts w:cs="Arial" w:ascii="Arial" w:hAnsi="Arial"/>
          <w:b/>
          <w:bCs/>
        </w:rPr>
        <w:t xml:space="preserve">DESCRIÇÃO DO BEM: </w:t>
      </w:r>
      <w:r>
        <w:rPr>
          <w:rStyle w:val="Strong"/>
          <w:rFonts w:cs="Arial" w:ascii="Arial" w:hAnsi="Arial"/>
          <w:b w:val="false"/>
        </w:rPr>
        <w:t>01 (um) caminhão-trator, marca/modelo Volvo/FM 370 6X2T, cor BRANCA, Placa HKH-0124, RENAVAM 332555976, Chassi 9BVJM30C4BE774160, Ano de Fabricação/Modelo 2011/2011, movido a Diesel</w:t>
      </w:r>
      <w:r>
        <w:rPr>
          <w:rStyle w:val="Strong"/>
          <w:rFonts w:cs="Arial" w:ascii="Arial" w:hAnsi="Arial"/>
        </w:rPr>
        <w:t>.</w:t>
      </w:r>
    </w:p>
    <w:p>
      <w:pPr>
        <w:pStyle w:val="NoSpacing"/>
        <w:jc w:val="both"/>
        <w:rPr>
          <w:rStyle w:val="Strong"/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Spacing"/>
        <w:jc w:val="both"/>
        <w:rPr>
          <w:rStyle w:val="Strong"/>
          <w:rFonts w:ascii="Arial" w:hAnsi="Arial" w:cs="Arial"/>
        </w:rPr>
      </w:pPr>
      <w:r>
        <w:rPr>
          <w:rFonts w:cs="Arial" w:ascii="Arial" w:hAnsi="Arial"/>
          <w:b/>
        </w:rPr>
        <w:t xml:space="preserve">AVALIADO EM </w:t>
      </w:r>
      <w:r>
        <w:rPr>
          <w:rStyle w:val="Strong"/>
          <w:rFonts w:cs="Arial" w:ascii="Arial" w:hAnsi="Arial"/>
        </w:rPr>
        <w:t>R$ 195.000,00 (Cento e noventa e cinco mil reais).</w:t>
      </w:r>
    </w:p>
    <w:p>
      <w:pPr>
        <w:pStyle w:val="NoSpacing"/>
        <w:jc w:val="both"/>
        <w:rPr>
          <w:rStyle w:val="Strong"/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Spacing"/>
        <w:jc w:val="both"/>
        <w:rPr>
          <w:rFonts w:ascii="Arial" w:hAnsi="Arial" w:cs="Arial"/>
        </w:rPr>
      </w:pPr>
      <w:r>
        <w:rPr>
          <w:rFonts w:cs="Arial" w:ascii="Arial" w:hAnsi="Arial"/>
          <w:b/>
        </w:rPr>
        <w:t xml:space="preserve">LOCALIZAÇÃO: </w:t>
      </w:r>
      <w:r>
        <w:rPr>
          <w:rFonts w:cs="Arial" w:ascii="Arial" w:hAnsi="Arial"/>
          <w:b w:val="false"/>
          <w:bCs w:val="false"/>
        </w:rPr>
        <w:t>Rua Presidente Vargas, 440-Centro,</w:t>
      </w:r>
      <w:r>
        <w:rPr>
          <w:rFonts w:cs="Arial" w:ascii="Arial" w:hAnsi="Arial"/>
          <w:b/>
        </w:rPr>
        <w:t xml:space="preserve"> </w:t>
      </w:r>
      <w:r>
        <w:rPr>
          <w:rFonts w:cs="Arial" w:ascii="Arial" w:hAnsi="Arial"/>
        </w:rPr>
        <w:t xml:space="preserve">(pátio da empresa executada em Brumadinho/MG). </w:t>
      </w:r>
    </w:p>
    <w:p>
      <w:pPr>
        <w:pStyle w:val="NoSpacing"/>
        <w:jc w:val="both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NoSpacing"/>
        <w:jc w:val="center"/>
        <w:rPr>
          <w:rFonts w:ascii="Arial" w:hAnsi="Arial" w:cs="Arial"/>
          <w:b/>
          <w:bCs/>
        </w:rPr>
      </w:pPr>
      <w:r>
        <w:rPr>
          <w:rFonts w:cs="Arial" w:ascii="Arial" w:hAnsi="Arial"/>
          <w:b/>
          <w:bCs/>
        </w:rPr>
        <w:t>CONDIÇÕES:</w:t>
      </w:r>
    </w:p>
    <w:p>
      <w:pPr>
        <w:pStyle w:val="NoSpacing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Spacing"/>
        <w:numPr>
          <w:ilvl w:val="0"/>
          <w:numId w:val="2"/>
        </w:numPr>
        <w:rPr>
          <w:rFonts w:ascii="Arial" w:hAnsi="Arial" w:cs="Arial"/>
        </w:rPr>
      </w:pPr>
      <w:r>
        <w:rPr>
          <w:rFonts w:cs="Arial" w:ascii="Arial" w:hAnsi="Arial"/>
        </w:rPr>
        <w:t xml:space="preserve">O leilão estará a cargo do leiloeiro oficial </w:t>
      </w:r>
      <w:r>
        <w:rPr>
          <w:rFonts w:cs="Arial" w:ascii="Arial" w:hAnsi="Arial"/>
          <w:b/>
          <w:bCs/>
        </w:rPr>
        <w:t>Arnaldo Emílio Colombarolli</w:t>
      </w:r>
      <w:r>
        <w:rPr>
          <w:rFonts w:cs="Arial" w:ascii="Arial" w:hAnsi="Arial"/>
        </w:rPr>
        <w:t>, matrícula Jucemg nº 813 (</w:t>
      </w:r>
      <w:hyperlink r:id="rId2" w:tgtFrame="_new">
        <w:r>
          <w:rPr>
            <w:rStyle w:val="Hyperlink"/>
            <w:rFonts w:cs="Arial" w:ascii="Arial" w:hAnsi="Arial"/>
          </w:rPr>
          <w:t>www.arnaldoleiloes.com.br</w:t>
        </w:r>
      </w:hyperlink>
      <w:r>
        <w:rPr>
          <w:rFonts w:cs="Arial" w:ascii="Arial" w:hAnsi="Arial"/>
        </w:rPr>
        <w:t>), a ser realizado no local, data e horário acima especificados.</w:t>
      </w:r>
    </w:p>
    <w:p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O preço mínimo de alienação foi fixado em </w:t>
      </w:r>
      <w:r>
        <w:rPr>
          <w:rFonts w:cs="Arial" w:ascii="Arial" w:hAnsi="Arial"/>
          <w:b/>
          <w:bCs/>
        </w:rPr>
        <w:t>50% do valor da avaliação</w:t>
      </w:r>
      <w:r>
        <w:rPr>
          <w:rFonts w:cs="Arial" w:ascii="Arial" w:hAnsi="Arial"/>
        </w:rPr>
        <w:t xml:space="preserve"> do bem penhorado.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>A comissão do leiloeiro será de 10% sobre o valor da arrematação para bens imóveis, a ser paga pelo arrematante, remitente ou adjudicante.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Os interessados em participar do leilão devem apresentar </w:t>
      </w:r>
      <w:r>
        <w:rPr>
          <w:rFonts w:cs="Arial" w:ascii="Arial" w:hAnsi="Arial"/>
          <w:b/>
          <w:bCs/>
        </w:rPr>
        <w:t>documento de identificação</w:t>
      </w:r>
      <w:r>
        <w:rPr>
          <w:rFonts w:cs="Arial" w:ascii="Arial" w:hAnsi="Arial"/>
        </w:rPr>
        <w:t xml:space="preserve"> (cédula de identidade civil ou CNH, se pessoa física, ou contrato social e cédula de identidade ou CNH do representante legal, se pessoa jurídica).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O valor da arrematação deverá ser quitado </w:t>
      </w:r>
      <w:r>
        <w:rPr>
          <w:rFonts w:cs="Arial" w:ascii="Arial" w:hAnsi="Arial"/>
          <w:b/>
          <w:bCs/>
        </w:rPr>
        <w:t>preferencialmente à vista</w:t>
      </w:r>
      <w:r>
        <w:rPr>
          <w:rFonts w:cs="Arial" w:ascii="Arial" w:hAnsi="Arial"/>
        </w:rPr>
        <w:t>, mediante depósito à disposição do Juízo, conforme o art. 245, §1º do Provimento Geral Consolidado/TRT-3ª Região.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Em caso de </w:t>
      </w:r>
      <w:r>
        <w:rPr>
          <w:rFonts w:cs="Arial" w:ascii="Arial" w:hAnsi="Arial"/>
          <w:b/>
          <w:bCs/>
        </w:rPr>
        <w:t>desfeita da arrematação</w:t>
      </w:r>
      <w:r>
        <w:rPr>
          <w:rFonts w:cs="Arial" w:ascii="Arial" w:hAnsi="Arial"/>
        </w:rPr>
        <w:t xml:space="preserve">, remição ou adjudicação, os valores depositados serão </w:t>
      </w:r>
      <w:r>
        <w:rPr>
          <w:rFonts w:cs="Arial" w:ascii="Arial" w:hAnsi="Arial"/>
          <w:b/>
          <w:bCs/>
        </w:rPr>
        <w:t>restituídos ao arrematante</w:t>
      </w:r>
      <w:r>
        <w:rPr>
          <w:rFonts w:cs="Arial" w:ascii="Arial" w:hAnsi="Arial"/>
        </w:rPr>
        <w:t>, inclusive a comissão do leiloeiro, se for o caso.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Não será devida </w:t>
      </w:r>
      <w:r>
        <w:rPr>
          <w:rFonts w:cs="Arial" w:ascii="Arial" w:hAnsi="Arial"/>
          <w:b/>
          <w:bCs/>
        </w:rPr>
        <w:t>comissão ao leiloeiro</w:t>
      </w:r>
      <w:r>
        <w:rPr>
          <w:rFonts w:cs="Arial" w:ascii="Arial" w:hAnsi="Arial"/>
        </w:rPr>
        <w:t xml:space="preserve"> na hipótese de desistência, anulação ou ineficácia da arrematação ou resultado negativo do leilão.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Em caso de remição ou adjudicação</w:t>
      </w:r>
      <w:r>
        <w:rPr>
          <w:rFonts w:cs="Arial" w:ascii="Arial" w:hAnsi="Arial"/>
        </w:rPr>
        <w:t>, o leiloeiro será remunerado pelo remetente ou adjudicante, com pagamento devido no ato da remição ou antes da assinatura da carta de adjudicação.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Se houver </w:t>
      </w:r>
      <w:r>
        <w:rPr>
          <w:rFonts w:cs="Arial" w:ascii="Arial" w:hAnsi="Arial"/>
          <w:b/>
          <w:bCs/>
        </w:rPr>
        <w:t>acordo ou remição após o leilão</w:t>
      </w:r>
      <w:r>
        <w:rPr>
          <w:rFonts w:cs="Arial" w:ascii="Arial" w:hAnsi="Arial"/>
        </w:rPr>
        <w:t>, o leiloeiro fará jus à comissão, conforme o art. 246, §1º do Provimento Geral Consolidado/TRT-3ª Região.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O arrematante não poderá alegar desconhecimento das condições do leilão ou das características do bem, sendo de sua responsabilidade verificar </w:t>
      </w:r>
      <w:r>
        <w:rPr>
          <w:rFonts w:cs="Arial" w:ascii="Arial" w:hAnsi="Arial"/>
          <w:b/>
          <w:bCs/>
        </w:rPr>
        <w:t>encargos sobre o bem</w:t>
      </w:r>
      <w:r>
        <w:rPr>
          <w:rFonts w:cs="Arial" w:ascii="Arial" w:hAnsi="Arial"/>
        </w:rPr>
        <w:t>, mesmo que não expressos no edital.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O(s) bem(ns) será(ão) </w:t>
      </w:r>
      <w:r>
        <w:rPr>
          <w:rFonts w:cs="Arial" w:ascii="Arial" w:hAnsi="Arial"/>
          <w:b/>
          <w:bCs/>
        </w:rPr>
        <w:t>vendido(s) no estado de conservação em que se encontra(m)</w:t>
      </w:r>
      <w:r>
        <w:rPr>
          <w:rFonts w:cs="Arial" w:ascii="Arial" w:hAnsi="Arial"/>
        </w:rPr>
        <w:t>, sem garantia. É de responsabilidade do interessado verificar as condições do bem.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O valor total da </w:t>
      </w:r>
      <w:r>
        <w:rPr>
          <w:rFonts w:cs="Arial" w:ascii="Arial" w:hAnsi="Arial"/>
          <w:b/>
          <w:bCs/>
        </w:rPr>
        <w:t>arrematação</w:t>
      </w:r>
      <w:r>
        <w:rPr>
          <w:rFonts w:cs="Arial" w:ascii="Arial" w:hAnsi="Arial"/>
        </w:rPr>
        <w:t xml:space="preserve"> deverá ser depositado pelo arrematante no prazo máximo de </w:t>
      </w:r>
      <w:r>
        <w:rPr>
          <w:rFonts w:cs="Arial" w:ascii="Arial" w:hAnsi="Arial"/>
          <w:b/>
          <w:bCs/>
        </w:rPr>
        <w:t>2 dias após o encerramento do leilão</w:t>
      </w:r>
      <w:r>
        <w:rPr>
          <w:rFonts w:cs="Arial" w:ascii="Arial" w:hAnsi="Arial"/>
        </w:rPr>
        <w:t>.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Se houver </w:t>
      </w:r>
      <w:r>
        <w:rPr>
          <w:rFonts w:cs="Arial" w:ascii="Arial" w:hAnsi="Arial"/>
          <w:b/>
          <w:bCs/>
        </w:rPr>
        <w:t>desistência da arrematação</w:t>
      </w:r>
      <w:r>
        <w:rPr>
          <w:rFonts w:cs="Arial" w:ascii="Arial" w:hAnsi="Arial"/>
        </w:rPr>
        <w:t xml:space="preserve"> fora das hipóteses legais, o arrematante poderá ser </w:t>
      </w:r>
      <w:r>
        <w:rPr>
          <w:rFonts w:cs="Arial" w:ascii="Arial" w:hAnsi="Arial"/>
          <w:b/>
          <w:bCs/>
        </w:rPr>
        <w:t>multado</w:t>
      </w:r>
      <w:r>
        <w:rPr>
          <w:rFonts w:cs="Arial" w:ascii="Arial" w:hAnsi="Arial"/>
        </w:rPr>
        <w:t>, além de ter que pagar a comissão do leiloeiro.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A comissão do leiloeiro </w:t>
      </w:r>
      <w:r>
        <w:rPr>
          <w:rFonts w:cs="Arial" w:ascii="Arial" w:hAnsi="Arial"/>
          <w:b/>
          <w:bCs/>
        </w:rPr>
        <w:t>não será devolvida</w:t>
      </w:r>
      <w:r>
        <w:rPr>
          <w:rFonts w:cs="Arial" w:ascii="Arial" w:hAnsi="Arial"/>
        </w:rPr>
        <w:t xml:space="preserve"> se a arrematação for anulada, invalidada ou considerada ineficaz por culpa do arrematante.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Se o valor da </w:t>
      </w:r>
      <w:r>
        <w:rPr>
          <w:rFonts w:cs="Arial" w:ascii="Arial" w:hAnsi="Arial"/>
          <w:b/>
          <w:bCs/>
        </w:rPr>
        <w:t>arrematação</w:t>
      </w:r>
      <w:r>
        <w:rPr>
          <w:rFonts w:cs="Arial" w:ascii="Arial" w:hAnsi="Arial"/>
        </w:rPr>
        <w:t xml:space="preserve"> for superior ao crédito do exequente, a comissão do leiloeiro e as despesas com remoção, guarda e conservação dos bens poderão ser deduzidas do produto da arrematação.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>
        <w:rPr>
          <w:rFonts w:cs="Arial" w:ascii="Arial" w:hAnsi="Arial"/>
          <w:b/>
          <w:bCs/>
        </w:rPr>
        <w:t>pena de detenção de dois meses a um ano</w:t>
      </w:r>
      <w:r>
        <w:rPr>
          <w:rFonts w:cs="Arial" w:ascii="Arial" w:hAnsi="Arial"/>
        </w:rPr>
        <w:t>, ou multa, além da pena correspondente à violência.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Ficam intimadas as </w:t>
      </w:r>
      <w:r>
        <w:rPr>
          <w:rFonts w:cs="Arial" w:ascii="Arial" w:hAnsi="Arial"/>
          <w:b/>
          <w:bCs/>
        </w:rPr>
        <w:t>partes, coproprietários, cônjuges, credores hipotecários, fiduciários e credores com penhoras averbadas</w:t>
      </w:r>
      <w:r>
        <w:rPr>
          <w:rFonts w:cs="Arial" w:ascii="Arial" w:hAnsi="Arial"/>
        </w:rPr>
        <w:t>.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Ficam intimados o(s) </w:t>
      </w:r>
      <w:r>
        <w:rPr>
          <w:rFonts w:cs="Arial" w:ascii="Arial" w:hAnsi="Arial"/>
          <w:b/>
          <w:bCs/>
        </w:rPr>
        <w:t>devedor(es) e/ou depositário(s)</w:t>
      </w:r>
      <w:r>
        <w:rPr>
          <w:rFonts w:cs="Arial" w:ascii="Arial" w:hAnsi="Arial"/>
        </w:rPr>
        <w:t xml:space="preserve"> não localizado(s).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A arrematação será considerada concluída somente após a </w:t>
      </w:r>
      <w:r>
        <w:rPr>
          <w:rFonts w:cs="Arial" w:ascii="Arial" w:hAnsi="Arial"/>
          <w:b/>
          <w:bCs/>
        </w:rPr>
        <w:t>homologação pelo MM Juiz</w:t>
      </w:r>
      <w:r>
        <w:rPr>
          <w:rFonts w:cs="Arial" w:ascii="Arial" w:hAnsi="Arial"/>
        </w:rPr>
        <w:t xml:space="preserve"> da vara competente.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LEIA O EDITAL.</w:t>
      </w:r>
      <w:r>
        <w:rPr>
          <w:rFonts w:cs="Arial" w:ascii="Arial" w:hAnsi="Arial"/>
        </w:rPr>
        <w:t xml:space="preserve"> Em caso de dúvida, o que estiver disposto no edital é o que prevalecerá.</w:t>
      </w:r>
    </w:p>
    <w:p>
      <w:pPr>
        <w:pStyle w:val="Normal"/>
        <w:spacing w:before="0" w:after="160"/>
        <w:rPr>
          <w:rFonts w:ascii="Arial" w:hAnsi="Arial" w:cs="Arial"/>
        </w:rPr>
      </w:pPr>
      <w:r>
        <w:rPr>
          <w:rFonts w:cs="Arial" w:ascii="Arial" w:hAnsi="Arial"/>
        </w:rPr>
      </w:r>
    </w:p>
    <w:sectPr>
      <w:type w:val="nextPage"/>
      <w:pgSz w:w="11906" w:h="16838"/>
      <w:pgMar w:left="1701" w:right="1701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">
    <w:charset w:val="00"/>
    <w:family w:val="swiss"/>
    <w:pitch w:val="variable"/>
  </w:font>
  <w:font w:name="Liberation Sans">
    <w:altName w:val="Arial"/>
    <w:charset w:val="00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cd4a69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/>
      <w:color w:val="auto"/>
      <w:kern w:val="2"/>
      <w:sz w:val="22"/>
      <w:szCs w:val="22"/>
      <w:lang w:val="pt-BR" w:eastAsia="en-US" w:bidi="ar-SA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basedOn w:val="DefaultParagraphFont"/>
    <w:uiPriority w:val="22"/>
    <w:qFormat/>
    <w:rsid w:val="00cd4a69"/>
    <w:rPr>
      <w:b/>
      <w:bCs/>
    </w:rPr>
  </w:style>
  <w:style w:type="character" w:styleId="Hyperlink">
    <w:name w:val="Hyperlink"/>
    <w:basedOn w:val="DefaultParagraphFont"/>
    <w:uiPriority w:val="99"/>
    <w:unhideWhenUsed/>
    <w:rsid w:val="00cd4a69"/>
    <w:rPr>
      <w:color w:themeColor="hyperlink" w:val="0563C1"/>
      <w:u w:val="single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NoSpacing">
    <w:name w:val="No Spacing"/>
    <w:uiPriority w:val="1"/>
    <w:qFormat/>
    <w:rsid w:val="00cd4a69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paragraph" w:styleId="ListParagraph">
    <w:name w:val="List Paragraph"/>
    <w:basedOn w:val="Normal"/>
    <w:uiPriority w:val="34"/>
    <w:qFormat/>
    <w:rsid w:val="00cd4a69"/>
    <w:pPr>
      <w:spacing w:before="0" w:after="160"/>
      <w:ind w:left="720"/>
      <w:contextualSpacing/>
    </w:pPr>
    <w:rPr/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arnaldoleiloes.com.br/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Application>LibreOffice/25.2.7.2$Windows_X86_64 LibreOffice_project/5cbfd1ab6520636bb5f7b99185aa69bd7456825d</Application>
  <AppVersion>15.0000</AppVersion>
  <Pages>2</Pages>
  <Words>700</Words>
  <Characters>3865</Characters>
  <CharactersWithSpaces>4518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2026-02-19T18:06:00Z</dcterms:created>
  <dc:creator>Dep_pessoal8</dc:creator>
  <dc:description/>
  <dc:language>pt-BR</dc:language>
  <cp:lastModifiedBy/>
  <dcterms:modified xsi:type="dcterms:W3CDTF">2026-02-20T16:03:01Z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