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26F0" w:rsidRPr="00E126F0" w:rsidRDefault="00E126F0" w:rsidP="00E126F0">
      <w:pPr>
        <w:pStyle w:val="SemEspaamento"/>
        <w:jc w:val="center"/>
        <w:rPr>
          <w:rFonts w:ascii="Arial" w:hAnsi="Arial" w:cs="Arial"/>
          <w:b/>
          <w:bCs/>
        </w:rPr>
      </w:pPr>
      <w:r w:rsidRPr="00E126F0">
        <w:rPr>
          <w:rFonts w:ascii="Arial" w:hAnsi="Arial" w:cs="Arial"/>
          <w:b/>
          <w:bCs/>
        </w:rPr>
        <w:t>EDITAL DE LEILÃO</w:t>
      </w:r>
    </w:p>
    <w:p w:rsidR="00E126F0" w:rsidRPr="00E126F0" w:rsidRDefault="00E126F0" w:rsidP="00E126F0">
      <w:pPr>
        <w:pStyle w:val="SemEspaamento"/>
        <w:jc w:val="center"/>
        <w:rPr>
          <w:rFonts w:ascii="Arial" w:hAnsi="Arial" w:cs="Arial"/>
          <w:b/>
          <w:bCs/>
        </w:rPr>
      </w:pPr>
      <w:r w:rsidRPr="00E126F0">
        <w:rPr>
          <w:rFonts w:ascii="Arial" w:hAnsi="Arial" w:cs="Arial"/>
          <w:b/>
          <w:bCs/>
        </w:rPr>
        <w:t>42ª Vara do Trabalho de Belo Horizonte</w:t>
      </w:r>
      <w:r w:rsidRPr="00E126F0">
        <w:rPr>
          <w:rFonts w:ascii="Arial" w:hAnsi="Arial" w:cs="Arial"/>
          <w:b/>
          <w:bCs/>
        </w:rPr>
        <w:br/>
        <w:t xml:space="preserve">RUA DOS GOITACAZES, 1475, BARRO PRETO, BELO HORIZONTE/MG </w:t>
      </w:r>
    </w:p>
    <w:p w:rsidR="00E126F0" w:rsidRPr="00E126F0" w:rsidRDefault="00E126F0" w:rsidP="00E126F0">
      <w:pPr>
        <w:pStyle w:val="SemEspaamento"/>
        <w:jc w:val="center"/>
        <w:rPr>
          <w:rFonts w:ascii="Arial" w:hAnsi="Arial" w:cs="Arial"/>
          <w:b/>
          <w:bCs/>
        </w:rPr>
      </w:pPr>
      <w:r w:rsidRPr="00E126F0">
        <w:rPr>
          <w:rFonts w:ascii="Arial" w:hAnsi="Arial" w:cs="Arial"/>
          <w:b/>
          <w:bCs/>
        </w:rPr>
        <w:t>TEL.: (31) 33307542 – E-MAIL: varabh42@trt3.jus.br</w:t>
      </w:r>
    </w:p>
    <w:p w:rsidR="00E126F0" w:rsidRPr="00E126F0" w:rsidRDefault="00E126F0" w:rsidP="00E126F0">
      <w:pPr>
        <w:pStyle w:val="SemEspaamento"/>
        <w:rPr>
          <w:rFonts w:ascii="Arial" w:hAnsi="Arial" w:cs="Arial"/>
          <w:bCs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227"/>
      </w:tblGrid>
      <w:tr w:rsidR="00E126F0" w:rsidRPr="00E126F0" w:rsidTr="00CE5385">
        <w:trPr>
          <w:tblCellSpacing w:w="15" w:type="dxa"/>
        </w:trPr>
        <w:tc>
          <w:tcPr>
            <w:tcW w:w="0" w:type="auto"/>
            <w:vAlign w:val="center"/>
            <w:hideMark/>
          </w:tcPr>
          <w:p w:rsidR="00E126F0" w:rsidRPr="00E126F0" w:rsidRDefault="00E126F0" w:rsidP="00E126F0">
            <w:pPr>
              <w:suppressAutoHyphens w:val="0"/>
              <w:rPr>
                <w:rFonts w:ascii="Arial" w:hAnsi="Arial" w:cs="Arial"/>
              </w:rPr>
            </w:pPr>
            <w:r w:rsidRPr="00E126F0">
              <w:rPr>
                <w:rFonts w:ascii="Arial" w:hAnsi="Arial" w:cs="Arial"/>
                <w:bCs/>
              </w:rPr>
              <w:t xml:space="preserve">PROCESSO: </w:t>
            </w:r>
            <w:r w:rsidRPr="00E126F0">
              <w:rPr>
                <w:rStyle w:val="Forte"/>
                <w:rFonts w:ascii="Arial" w:hAnsi="Arial" w:cs="Arial"/>
              </w:rPr>
              <w:t>0010757-52.2024.5.03.0180</w:t>
            </w:r>
            <w:r w:rsidRPr="00E126F0">
              <w:rPr>
                <w:rFonts w:ascii="Arial" w:hAnsi="Arial" w:cs="Arial"/>
              </w:rPr>
              <w:t xml:space="preserve"> </w:t>
            </w:r>
            <w:r w:rsidRPr="00E126F0">
              <w:rPr>
                <w:rFonts w:ascii="Arial" w:hAnsi="Arial" w:cs="Arial"/>
              </w:rPr>
              <w:br/>
              <w:t xml:space="preserve">AUTOR: ROGERIO LUIZ SILVA DE LIMA </w:t>
            </w:r>
            <w:r w:rsidRPr="00E126F0">
              <w:rPr>
                <w:rFonts w:ascii="Arial" w:hAnsi="Arial" w:cs="Arial"/>
              </w:rPr>
              <w:br/>
              <w:t>RÉU: IGP E SOARES REFRIGERACAO LTDA E OUTROS (2)</w:t>
            </w:r>
          </w:p>
        </w:tc>
      </w:tr>
    </w:tbl>
    <w:p w:rsidR="00E126F0" w:rsidRPr="00E126F0" w:rsidRDefault="00E126F0" w:rsidP="00E126F0">
      <w:pPr>
        <w:suppressAutoHyphens w:val="0"/>
        <w:rPr>
          <w:rFonts w:ascii="Arial" w:hAnsi="Arial" w:cs="Arial"/>
          <w:b/>
          <w:bCs/>
        </w:rPr>
      </w:pPr>
      <w:r w:rsidRPr="00E126F0">
        <w:rPr>
          <w:rFonts w:ascii="Arial" w:hAnsi="Arial" w:cs="Arial"/>
          <w:b/>
          <w:bCs/>
        </w:rPr>
        <w:t xml:space="preserve"> DATAS E LOCAIS DOS LEILÕES </w:t>
      </w:r>
    </w:p>
    <w:p w:rsidR="00E126F0" w:rsidRPr="00E126F0" w:rsidRDefault="00E126F0" w:rsidP="00E126F0">
      <w:pPr>
        <w:numPr>
          <w:ilvl w:val="0"/>
          <w:numId w:val="1"/>
        </w:numPr>
        <w:tabs>
          <w:tab w:val="clear" w:pos="720"/>
          <w:tab w:val="num" w:pos="426"/>
        </w:tabs>
        <w:ind w:left="284" w:hanging="142"/>
        <w:rPr>
          <w:rFonts w:ascii="Arial" w:hAnsi="Arial" w:cs="Arial"/>
        </w:rPr>
      </w:pPr>
      <w:r w:rsidRPr="00E126F0">
        <w:rPr>
          <w:rFonts w:ascii="Arial" w:hAnsi="Arial" w:cs="Arial"/>
          <w:b/>
          <w:bCs/>
        </w:rPr>
        <w:t>1º Leilão Virtual e Presencial</w:t>
      </w:r>
      <w:r w:rsidRPr="00E126F0">
        <w:rPr>
          <w:rFonts w:ascii="Arial" w:hAnsi="Arial" w:cs="Arial"/>
        </w:rPr>
        <w:br/>
        <w:t xml:space="preserve">Data e Hora: </w:t>
      </w:r>
      <w:r w:rsidRPr="00E126F0">
        <w:rPr>
          <w:rFonts w:ascii="Arial" w:hAnsi="Arial" w:cs="Arial"/>
          <w:b/>
        </w:rPr>
        <w:t xml:space="preserve">14/05/2026, </w:t>
      </w:r>
      <w:r w:rsidRPr="00E126F0">
        <w:rPr>
          <w:rFonts w:ascii="Arial" w:hAnsi="Arial" w:cs="Arial"/>
        </w:rPr>
        <w:t xml:space="preserve">às </w:t>
      </w:r>
      <w:r w:rsidRPr="00E126F0">
        <w:rPr>
          <w:rFonts w:ascii="Arial" w:hAnsi="Arial" w:cs="Arial"/>
          <w:b/>
          <w:bCs/>
        </w:rPr>
        <w:t>14h00</w:t>
      </w:r>
      <w:r w:rsidRPr="00E126F0">
        <w:rPr>
          <w:rFonts w:ascii="Arial" w:hAnsi="Arial" w:cs="Arial"/>
        </w:rPr>
        <w:t>.</w:t>
      </w:r>
      <w:r w:rsidRPr="00E126F0">
        <w:rPr>
          <w:rFonts w:ascii="Arial" w:hAnsi="Arial" w:cs="Arial"/>
        </w:rPr>
        <w:br/>
        <w:t>Local Presencial: Rua Sacadura Cabral, nº 680, Vila Oeste, Belo Horizonte/MG.</w:t>
      </w:r>
      <w:r w:rsidRPr="00E126F0">
        <w:rPr>
          <w:rFonts w:ascii="Arial" w:hAnsi="Arial" w:cs="Arial"/>
        </w:rPr>
        <w:br/>
        <w:t>Modalidade: Virtual e Presencial.</w:t>
      </w:r>
    </w:p>
    <w:p w:rsidR="00E126F0" w:rsidRPr="00E126F0" w:rsidRDefault="00E126F0" w:rsidP="00E126F0">
      <w:pPr>
        <w:numPr>
          <w:ilvl w:val="0"/>
          <w:numId w:val="1"/>
        </w:numPr>
        <w:pBdr>
          <w:bottom w:val="single" w:sz="4" w:space="1" w:color="000000"/>
        </w:pBdr>
        <w:tabs>
          <w:tab w:val="clear" w:pos="720"/>
        </w:tabs>
        <w:ind w:left="284" w:hanging="142"/>
        <w:rPr>
          <w:rFonts w:ascii="Arial" w:hAnsi="Arial" w:cs="Arial"/>
        </w:rPr>
      </w:pPr>
      <w:r w:rsidRPr="00E126F0">
        <w:rPr>
          <w:rFonts w:ascii="Arial" w:hAnsi="Arial" w:cs="Arial"/>
          <w:b/>
          <w:bCs/>
        </w:rPr>
        <w:t>2º Leilão Virtual e Presencial</w:t>
      </w:r>
      <w:r w:rsidRPr="00E126F0">
        <w:rPr>
          <w:rFonts w:ascii="Arial" w:hAnsi="Arial" w:cs="Arial"/>
        </w:rPr>
        <w:br/>
        <w:t xml:space="preserve">Data e Hora: </w:t>
      </w:r>
      <w:r w:rsidRPr="00E126F0">
        <w:rPr>
          <w:rFonts w:ascii="Arial" w:hAnsi="Arial" w:cs="Arial"/>
          <w:b/>
        </w:rPr>
        <w:t>17/06/2026,</w:t>
      </w:r>
      <w:r w:rsidRPr="00E126F0">
        <w:rPr>
          <w:rFonts w:ascii="Arial" w:hAnsi="Arial" w:cs="Arial"/>
        </w:rPr>
        <w:t xml:space="preserve"> às </w:t>
      </w:r>
      <w:r w:rsidRPr="00E126F0">
        <w:rPr>
          <w:rFonts w:ascii="Arial" w:hAnsi="Arial" w:cs="Arial"/>
          <w:b/>
          <w:bCs/>
        </w:rPr>
        <w:t>14:00h</w:t>
      </w:r>
      <w:r w:rsidRPr="00E126F0">
        <w:rPr>
          <w:rFonts w:ascii="Arial" w:hAnsi="Arial" w:cs="Arial"/>
        </w:rPr>
        <w:t>.</w:t>
      </w:r>
      <w:r w:rsidRPr="00E126F0">
        <w:rPr>
          <w:rFonts w:ascii="Arial" w:hAnsi="Arial" w:cs="Arial"/>
        </w:rPr>
        <w:br/>
        <w:t>Local Presencial: Rua Sacadura Cabral, nº 680, Vila Oeste, Belo Horizonte/MG.</w:t>
      </w:r>
      <w:r w:rsidRPr="00E126F0">
        <w:rPr>
          <w:rFonts w:ascii="Arial" w:hAnsi="Arial" w:cs="Arial"/>
        </w:rPr>
        <w:br/>
        <w:t>Modalidade: Virtual e Presencial.</w:t>
      </w:r>
    </w:p>
    <w:p w:rsidR="00E126F0" w:rsidRPr="00E126F0" w:rsidRDefault="00E126F0" w:rsidP="00E126F0">
      <w:pPr>
        <w:pBdr>
          <w:bottom w:val="single" w:sz="4" w:space="1" w:color="000000"/>
        </w:pBdr>
        <w:jc w:val="both"/>
        <w:rPr>
          <w:rStyle w:val="Forte"/>
          <w:rFonts w:ascii="Arial" w:hAnsi="Arial" w:cs="Arial"/>
        </w:rPr>
      </w:pPr>
      <w:r w:rsidRPr="00E126F0">
        <w:rPr>
          <w:rFonts w:ascii="Arial" w:hAnsi="Arial" w:cs="Arial"/>
          <w:color w:val="FF0000"/>
        </w:rPr>
        <w:t>O leilão começará às 14:00 horas, seguindo a ordem dos lotes. Cada lote será encerrado imediatamente após o recebimento do maior lance ou, se não houver lances, ao final do tempo estipulado para aquele lote. O leilão pode ser encerrado antes das 16:00 horas, caso todos os lotes sejam finalizados antes deste horário.</w:t>
      </w:r>
    </w:p>
    <w:p w:rsidR="00E126F0" w:rsidRPr="00E126F0" w:rsidRDefault="00E126F0" w:rsidP="00E126F0">
      <w:pPr>
        <w:pStyle w:val="NormalWeb"/>
        <w:spacing w:before="280" w:after="280"/>
        <w:rPr>
          <w:rStyle w:val="Forte"/>
          <w:rFonts w:ascii="Arial" w:eastAsiaTheme="majorEastAsia" w:hAnsi="Arial" w:cs="Arial"/>
          <w:sz w:val="22"/>
          <w:szCs w:val="22"/>
        </w:rPr>
      </w:pPr>
      <w:r w:rsidRPr="00E126F0">
        <w:rPr>
          <w:rStyle w:val="Forte"/>
          <w:rFonts w:ascii="Arial" w:eastAsiaTheme="majorEastAsia" w:hAnsi="Arial" w:cs="Arial"/>
          <w:sz w:val="22"/>
          <w:szCs w:val="22"/>
        </w:rPr>
        <w:t xml:space="preserve">DESCRIÇÃO DO BEM PENHORADO: </w:t>
      </w:r>
    </w:p>
    <w:p w:rsidR="00E126F0" w:rsidRPr="00E126F0" w:rsidRDefault="00E126F0" w:rsidP="00E126F0">
      <w:pPr>
        <w:pStyle w:val="SemEspaamento"/>
        <w:spacing w:line="276" w:lineRule="auto"/>
        <w:jc w:val="both"/>
        <w:rPr>
          <w:rFonts w:ascii="Arial" w:hAnsi="Arial" w:cs="Arial"/>
        </w:rPr>
      </w:pPr>
      <w:r w:rsidRPr="00E126F0">
        <w:rPr>
          <w:rStyle w:val="Forte"/>
          <w:rFonts w:ascii="Arial" w:hAnsi="Arial" w:cs="Arial"/>
        </w:rPr>
        <w:t>Veículo indicado no mandado</w:t>
      </w:r>
      <w:r w:rsidRPr="00E126F0">
        <w:rPr>
          <w:rFonts w:ascii="Arial" w:hAnsi="Arial" w:cs="Arial"/>
        </w:rPr>
        <w:t xml:space="preserve">, placa OWS-0067, chassi final 10920, ano fabricação e modelo 2014, marca modelo I/Dodge </w:t>
      </w:r>
      <w:proofErr w:type="spellStart"/>
      <w:r w:rsidRPr="00E126F0">
        <w:rPr>
          <w:rFonts w:ascii="Arial" w:hAnsi="Arial" w:cs="Arial"/>
        </w:rPr>
        <w:t>Journey</w:t>
      </w:r>
      <w:proofErr w:type="spellEnd"/>
      <w:r w:rsidRPr="00E126F0">
        <w:rPr>
          <w:rFonts w:ascii="Arial" w:hAnsi="Arial" w:cs="Arial"/>
        </w:rPr>
        <w:t xml:space="preserve"> SXT, cor branca (dados obtidos no aplicativo Placa </w:t>
      </w:r>
      <w:proofErr w:type="spellStart"/>
      <w:r w:rsidRPr="00E126F0">
        <w:rPr>
          <w:rFonts w:ascii="Arial" w:hAnsi="Arial" w:cs="Arial"/>
        </w:rPr>
        <w:t>Fip</w:t>
      </w:r>
      <w:proofErr w:type="spellEnd"/>
      <w:r w:rsidRPr="00E126F0">
        <w:rPr>
          <w:rFonts w:ascii="Arial" w:hAnsi="Arial" w:cs="Arial"/>
        </w:rPr>
        <w:t xml:space="preserve">, já que o documento não estava no veículo), com avarias, especialmente no para-choque dianteiro e traseiro, lateral traseira do lado do passageiro, pequenas avarias na pintura, pneus em razoável estado, bancos em bom estado, </w:t>
      </w:r>
      <w:proofErr w:type="spellStart"/>
      <w:r w:rsidRPr="00E126F0">
        <w:rPr>
          <w:rFonts w:ascii="Arial" w:hAnsi="Arial" w:cs="Arial"/>
        </w:rPr>
        <w:t>odômetro</w:t>
      </w:r>
      <w:proofErr w:type="spellEnd"/>
      <w:r w:rsidRPr="00E126F0">
        <w:rPr>
          <w:rFonts w:ascii="Arial" w:hAnsi="Arial" w:cs="Arial"/>
        </w:rPr>
        <w:t xml:space="preserve"> marcando 119.480 km. Veículo em funcionamento. Segundo a </w:t>
      </w:r>
      <w:proofErr w:type="spellStart"/>
      <w:r w:rsidRPr="00E126F0">
        <w:rPr>
          <w:rFonts w:ascii="Arial" w:hAnsi="Arial" w:cs="Arial"/>
        </w:rPr>
        <w:t>Srª</w:t>
      </w:r>
      <w:proofErr w:type="spellEnd"/>
      <w:r w:rsidRPr="00E126F0">
        <w:rPr>
          <w:rFonts w:ascii="Arial" w:hAnsi="Arial" w:cs="Arial"/>
        </w:rPr>
        <w:t>. Núbia Moreira Gonçalves Soares (CPF: 052.323.206-37), há impostos em atraso.</w:t>
      </w:r>
    </w:p>
    <w:p w:rsidR="00E126F0" w:rsidRPr="00E126F0" w:rsidRDefault="00E126F0" w:rsidP="00E126F0">
      <w:pPr>
        <w:pStyle w:val="SemEspaamento"/>
        <w:spacing w:line="276" w:lineRule="auto"/>
        <w:jc w:val="both"/>
        <w:rPr>
          <w:rFonts w:ascii="Arial" w:hAnsi="Arial" w:cs="Arial"/>
        </w:rPr>
      </w:pPr>
    </w:p>
    <w:p w:rsidR="00E126F0" w:rsidRPr="00E126F0" w:rsidRDefault="00E126F0" w:rsidP="00E126F0">
      <w:pPr>
        <w:pStyle w:val="SemEspaamento"/>
        <w:spacing w:line="276" w:lineRule="auto"/>
        <w:jc w:val="both"/>
        <w:rPr>
          <w:rFonts w:ascii="Arial" w:hAnsi="Arial" w:cs="Arial"/>
        </w:rPr>
      </w:pPr>
      <w:r w:rsidRPr="00E126F0">
        <w:rPr>
          <w:rFonts w:ascii="Arial" w:hAnsi="Arial" w:cs="Arial"/>
          <w:b/>
        </w:rPr>
        <w:t xml:space="preserve">TOTAL DA AVALIAÇÃO: </w:t>
      </w:r>
      <w:r w:rsidRPr="00E126F0">
        <w:rPr>
          <w:rFonts w:ascii="Arial" w:hAnsi="Arial" w:cs="Arial"/>
        </w:rPr>
        <w:t>R$ 40.000,00 (quarenta</w:t>
      </w:r>
      <w:r w:rsidRPr="00E126F0">
        <w:rPr>
          <w:rFonts w:ascii="Arial" w:hAnsi="Arial" w:cs="Arial"/>
        </w:rPr>
        <w:br/>
        <w:t xml:space="preserve">mil reais). </w:t>
      </w:r>
    </w:p>
    <w:p w:rsidR="00E126F0" w:rsidRPr="00E126F0" w:rsidRDefault="00E126F0" w:rsidP="00E126F0">
      <w:pPr>
        <w:pStyle w:val="SemEspaamento"/>
        <w:spacing w:line="276" w:lineRule="auto"/>
        <w:jc w:val="both"/>
        <w:rPr>
          <w:rFonts w:ascii="Arial" w:hAnsi="Arial" w:cs="Arial"/>
          <w:b/>
        </w:rPr>
      </w:pPr>
    </w:p>
    <w:p w:rsidR="00E126F0" w:rsidRPr="00E126F0" w:rsidRDefault="00E126F0" w:rsidP="00E126F0">
      <w:pPr>
        <w:pStyle w:val="SemEspaamento"/>
        <w:spacing w:line="276" w:lineRule="auto"/>
        <w:jc w:val="both"/>
        <w:rPr>
          <w:rFonts w:ascii="Arial" w:hAnsi="Arial" w:cs="Arial"/>
        </w:rPr>
      </w:pPr>
      <w:r w:rsidRPr="00E126F0">
        <w:rPr>
          <w:rFonts w:ascii="Arial" w:hAnsi="Arial" w:cs="Arial"/>
          <w:b/>
        </w:rPr>
        <w:t xml:space="preserve">LOCALIZAÇÃO: </w:t>
      </w:r>
      <w:r w:rsidRPr="00E126F0">
        <w:rPr>
          <w:rFonts w:ascii="Arial" w:hAnsi="Arial" w:cs="Arial"/>
        </w:rPr>
        <w:t xml:space="preserve">rua Mário Filho, 70, Aparecida/Belo Horizonte/MG. </w:t>
      </w:r>
    </w:p>
    <w:p w:rsidR="00E126F0" w:rsidRPr="00E126F0" w:rsidRDefault="00E126F0" w:rsidP="00E126F0">
      <w:pPr>
        <w:pStyle w:val="SemEspaamento"/>
        <w:spacing w:line="276" w:lineRule="auto"/>
        <w:jc w:val="both"/>
        <w:rPr>
          <w:rFonts w:ascii="Arial" w:hAnsi="Arial" w:cs="Arial"/>
          <w:b/>
        </w:rPr>
      </w:pPr>
    </w:p>
    <w:p w:rsidR="00E126F0" w:rsidRPr="00E126F0" w:rsidRDefault="00E126F0" w:rsidP="00E126F0">
      <w:pPr>
        <w:pStyle w:val="SemEspaamento"/>
        <w:spacing w:line="276" w:lineRule="auto"/>
        <w:jc w:val="both"/>
        <w:rPr>
          <w:rFonts w:ascii="Arial" w:hAnsi="Arial" w:cs="Arial"/>
          <w:b/>
        </w:rPr>
      </w:pPr>
      <w:r w:rsidRPr="00E126F0">
        <w:rPr>
          <w:rFonts w:ascii="Arial" w:hAnsi="Arial" w:cs="Arial"/>
          <w:b/>
        </w:rPr>
        <w:t xml:space="preserve">ÔNUS: </w:t>
      </w:r>
      <w:r w:rsidR="00526D95">
        <w:rPr>
          <w:rFonts w:ascii="Arial" w:hAnsi="Arial" w:cs="Arial"/>
          <w:b/>
        </w:rPr>
        <w:t xml:space="preserve">DÉBITOS E RESTRIÇÕES </w:t>
      </w:r>
    </w:p>
    <w:p w:rsidR="00E126F0" w:rsidRDefault="00E126F0" w:rsidP="00E126F0">
      <w:pPr>
        <w:pStyle w:val="SemEspaamento"/>
        <w:spacing w:line="276" w:lineRule="auto"/>
        <w:jc w:val="both"/>
        <w:rPr>
          <w:rFonts w:ascii="Arial" w:hAnsi="Arial" w:cs="Arial"/>
          <w:b/>
        </w:rPr>
      </w:pPr>
      <w:r w:rsidRPr="00E126F0">
        <w:rPr>
          <w:rFonts w:ascii="Arial" w:hAnsi="Arial" w:cs="Arial"/>
          <w:noProof/>
          <w:lang w:eastAsia="pt-BR"/>
        </w:rPr>
        <w:drawing>
          <wp:inline distT="0" distB="0" distL="0" distR="0" wp14:anchorId="0F8BE118" wp14:editId="0B6C453F">
            <wp:extent cx="3981450" cy="1533525"/>
            <wp:effectExtent l="0" t="0" r="0" b="9525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981450" cy="1533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26D95" w:rsidRPr="00E126F0" w:rsidRDefault="00526D95" w:rsidP="00E126F0">
      <w:pPr>
        <w:pStyle w:val="SemEspaamento"/>
        <w:spacing w:line="276" w:lineRule="auto"/>
        <w:jc w:val="both"/>
        <w:rPr>
          <w:rFonts w:ascii="Arial" w:hAnsi="Arial" w:cs="Arial"/>
          <w:b/>
        </w:rPr>
      </w:pPr>
      <w:r>
        <w:rPr>
          <w:noProof/>
          <w:lang w:eastAsia="pt-BR"/>
        </w:rPr>
        <w:lastRenderedPageBreak/>
        <w:drawing>
          <wp:inline distT="0" distB="0" distL="0" distR="0" wp14:anchorId="15A11389" wp14:editId="69A9F663">
            <wp:extent cx="5400040" cy="2487295"/>
            <wp:effectExtent l="0" t="0" r="0" b="8255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487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126F0" w:rsidRPr="00E126F0" w:rsidRDefault="00E126F0" w:rsidP="00E126F0">
      <w:pPr>
        <w:pStyle w:val="NormalWeb"/>
        <w:spacing w:before="280" w:after="280"/>
        <w:jc w:val="center"/>
        <w:rPr>
          <w:rFonts w:ascii="Arial" w:hAnsi="Arial" w:cs="Arial"/>
          <w:sz w:val="22"/>
          <w:szCs w:val="22"/>
        </w:rPr>
      </w:pPr>
      <w:r w:rsidRPr="00E126F0">
        <w:rPr>
          <w:rFonts w:ascii="Arial" w:hAnsi="Arial" w:cs="Arial"/>
          <w:b/>
          <w:bCs/>
          <w:sz w:val="22"/>
          <w:szCs w:val="22"/>
        </w:rPr>
        <w:t xml:space="preserve">CONDIÇÕES GERAIS </w:t>
      </w:r>
    </w:p>
    <w:p w:rsidR="00E126F0" w:rsidRPr="00E126F0" w:rsidRDefault="00E126F0" w:rsidP="00E126F0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E126F0">
        <w:rPr>
          <w:rFonts w:ascii="Arial" w:hAnsi="Arial" w:cs="Arial"/>
        </w:rPr>
        <w:t xml:space="preserve">O leilão estará a cargo do leiloeiro oficial </w:t>
      </w:r>
      <w:r w:rsidRPr="00E126F0">
        <w:rPr>
          <w:rFonts w:ascii="Arial" w:hAnsi="Arial" w:cs="Arial"/>
          <w:b/>
          <w:bCs/>
        </w:rPr>
        <w:t xml:space="preserve">Arnaldo Emílio </w:t>
      </w:r>
      <w:proofErr w:type="spellStart"/>
      <w:r w:rsidRPr="00E126F0">
        <w:rPr>
          <w:rFonts w:ascii="Arial" w:hAnsi="Arial" w:cs="Arial"/>
          <w:b/>
          <w:bCs/>
        </w:rPr>
        <w:t>Colombarolli</w:t>
      </w:r>
      <w:proofErr w:type="spellEnd"/>
      <w:r w:rsidRPr="00E126F0">
        <w:rPr>
          <w:rFonts w:ascii="Arial" w:hAnsi="Arial" w:cs="Arial"/>
        </w:rPr>
        <w:t xml:space="preserve">, matrícula </w:t>
      </w:r>
      <w:proofErr w:type="spellStart"/>
      <w:r w:rsidRPr="00E126F0">
        <w:rPr>
          <w:rFonts w:ascii="Arial" w:hAnsi="Arial" w:cs="Arial"/>
        </w:rPr>
        <w:t>Jucemg</w:t>
      </w:r>
      <w:proofErr w:type="spellEnd"/>
      <w:r w:rsidRPr="00E126F0">
        <w:rPr>
          <w:rFonts w:ascii="Arial" w:hAnsi="Arial" w:cs="Arial"/>
        </w:rPr>
        <w:t xml:space="preserve"> nº 813 (</w:t>
      </w:r>
      <w:hyperlink r:id="rId7" w:tgtFrame="_new">
        <w:r w:rsidRPr="00E126F0">
          <w:rPr>
            <w:rStyle w:val="Hyperlink"/>
            <w:rFonts w:ascii="Arial" w:hAnsi="Arial" w:cs="Arial"/>
          </w:rPr>
          <w:t>www.arnaldoleiloes.com.br</w:t>
        </w:r>
      </w:hyperlink>
      <w:r w:rsidRPr="00E126F0">
        <w:rPr>
          <w:rFonts w:ascii="Arial" w:hAnsi="Arial" w:cs="Arial"/>
        </w:rPr>
        <w:t>), a ser realizado no local, data e horário acima especificados.</w:t>
      </w:r>
    </w:p>
    <w:p w:rsidR="00E126F0" w:rsidRPr="00E126F0" w:rsidRDefault="00E126F0" w:rsidP="00E126F0">
      <w:pPr>
        <w:numPr>
          <w:ilvl w:val="0"/>
          <w:numId w:val="2"/>
        </w:numPr>
        <w:suppressAutoHyphens w:val="0"/>
        <w:spacing w:line="256" w:lineRule="auto"/>
        <w:jc w:val="both"/>
        <w:rPr>
          <w:rFonts w:ascii="Arial" w:eastAsia="SimSun" w:hAnsi="Arial" w:cs="Arial"/>
          <w:bCs/>
          <w:shd w:val="clear" w:color="auto" w:fill="FEFFFE"/>
          <w:lang w:eastAsia="zh-CN" w:bidi="hi-IN"/>
        </w:rPr>
      </w:pPr>
      <w:r w:rsidRPr="00E126F0">
        <w:rPr>
          <w:rFonts w:ascii="Arial" w:hAnsi="Arial" w:cs="Arial"/>
        </w:rPr>
        <w:t>Juízo</w:t>
      </w:r>
      <w:r w:rsidRPr="00E126F0">
        <w:rPr>
          <w:rStyle w:val="Forte"/>
          <w:rFonts w:ascii="Arial" w:hAnsi="Arial" w:cs="Arial"/>
        </w:rPr>
        <w:t xml:space="preserve"> </w:t>
      </w:r>
      <w:r w:rsidRPr="00E126F0">
        <w:rPr>
          <w:rFonts w:ascii="Arial" w:hAnsi="Arial" w:cs="Arial"/>
        </w:rPr>
        <w:t xml:space="preserve">considera vil o lanço inferior ao percentual de 50% do valor da avaliação, de acordo com o despacho de 1803/2026, ID N° f88d9cf.  </w:t>
      </w:r>
    </w:p>
    <w:p w:rsidR="00E126F0" w:rsidRPr="00E126F0" w:rsidRDefault="00E126F0" w:rsidP="00E126F0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E126F0">
        <w:rPr>
          <w:rFonts w:ascii="Arial" w:hAnsi="Arial" w:cs="Arial"/>
          <w:b/>
        </w:rPr>
        <w:t>DO PAGAMENTO DA ARREMATAÇÃO:</w:t>
      </w:r>
      <w:r w:rsidRPr="00E126F0">
        <w:rPr>
          <w:rFonts w:ascii="Arial" w:hAnsi="Arial" w:cs="Arial"/>
        </w:rPr>
        <w:t xml:space="preserve"> O valor da arrematação deverá ser quitado </w:t>
      </w:r>
      <w:r w:rsidRPr="00E126F0">
        <w:rPr>
          <w:rFonts w:ascii="Arial" w:hAnsi="Arial" w:cs="Arial"/>
          <w:b/>
          <w:bCs/>
        </w:rPr>
        <w:t>preferencialmente à vista</w:t>
      </w:r>
      <w:r w:rsidRPr="00E126F0">
        <w:rPr>
          <w:rFonts w:ascii="Arial" w:hAnsi="Arial" w:cs="Arial"/>
        </w:rPr>
        <w:t>, mediante depósito à disposição do Juízo, conforme o art. 245, §1º do Provimento Geral Consolidado/TRT-3ª Região.</w:t>
      </w:r>
    </w:p>
    <w:p w:rsidR="00E126F0" w:rsidRPr="00E126F0" w:rsidRDefault="00E126F0" w:rsidP="00E126F0">
      <w:pPr>
        <w:pStyle w:val="PargrafodaLista"/>
        <w:numPr>
          <w:ilvl w:val="0"/>
          <w:numId w:val="2"/>
        </w:numPr>
        <w:suppressAutoHyphens w:val="0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b/>
          <w:highlight w:val="green"/>
          <w:lang w:eastAsia="pt-BR"/>
        </w:rPr>
      </w:pPr>
      <w:r w:rsidRPr="00E126F0">
        <w:rPr>
          <w:rFonts w:ascii="Arial" w:eastAsia="Times New Roman" w:hAnsi="Arial" w:cs="Arial"/>
          <w:b/>
          <w:bCs/>
          <w:lang w:eastAsia="pt-BR"/>
        </w:rPr>
        <w:t>PARCELAMENTO</w:t>
      </w:r>
      <w:r>
        <w:rPr>
          <w:rFonts w:ascii="Arial" w:eastAsia="Times New Roman" w:hAnsi="Arial" w:cs="Arial"/>
          <w:b/>
          <w:bCs/>
          <w:lang w:eastAsia="pt-BR"/>
        </w:rPr>
        <w:t xml:space="preserve"> SOMENTE PARA IMOVEIS</w:t>
      </w:r>
      <w:r w:rsidRPr="00E126F0">
        <w:rPr>
          <w:rFonts w:ascii="Arial" w:eastAsia="Times New Roman" w:hAnsi="Arial" w:cs="Arial"/>
          <w:b/>
          <w:bCs/>
          <w:lang w:eastAsia="pt-BR"/>
        </w:rPr>
        <w:t xml:space="preserve">: </w:t>
      </w:r>
      <w:r w:rsidRPr="00E126F0">
        <w:rPr>
          <w:rFonts w:ascii="Arial" w:eastAsia="Times New Roman" w:hAnsi="Arial" w:cs="Arial"/>
          <w:lang w:eastAsia="pt-BR"/>
        </w:rPr>
        <w:t xml:space="preserve">Os interessados na aquisição </w:t>
      </w:r>
      <w:proofErr w:type="gramStart"/>
      <w:r w:rsidRPr="00E126F0">
        <w:rPr>
          <w:rFonts w:ascii="Arial" w:eastAsia="Times New Roman" w:hAnsi="Arial" w:cs="Arial"/>
          <w:lang w:eastAsia="pt-BR"/>
        </w:rPr>
        <w:t>do(</w:t>
      </w:r>
      <w:proofErr w:type="gramEnd"/>
      <w:r w:rsidRPr="00E126F0">
        <w:rPr>
          <w:rFonts w:ascii="Arial" w:eastAsia="Times New Roman" w:hAnsi="Arial" w:cs="Arial"/>
          <w:lang w:eastAsia="pt-BR"/>
        </w:rPr>
        <w:t xml:space="preserve">s) bem(s) penhorado(s) em prestações poderão apresentar por escrito, </w:t>
      </w:r>
      <w:r w:rsidRPr="00E126F0">
        <w:rPr>
          <w:rFonts w:ascii="Arial" w:eastAsia="Times New Roman" w:hAnsi="Arial" w:cs="Arial"/>
          <w:b/>
          <w:highlight w:val="yellow"/>
          <w:lang w:eastAsia="pt-BR"/>
        </w:rPr>
        <w:t>ATÉ O INÍCIO DO PRIMEIRO LEILÃO, PROPOSTA DE AQUISIÇÃO DO BEM POR VALOR NÃO INFERIOR AO DA AVALIAÇÃO</w:t>
      </w:r>
      <w:r w:rsidRPr="00E126F0">
        <w:rPr>
          <w:rFonts w:ascii="Arial" w:eastAsia="Times New Roman" w:hAnsi="Arial" w:cs="Arial"/>
          <w:lang w:eastAsia="pt-BR"/>
        </w:rPr>
        <w:t xml:space="preserve"> </w:t>
      </w:r>
      <w:r w:rsidRPr="00E126F0">
        <w:rPr>
          <w:rFonts w:ascii="Arial" w:eastAsia="Times New Roman" w:hAnsi="Arial" w:cs="Arial"/>
          <w:b/>
          <w:highlight w:val="green"/>
          <w:lang w:eastAsia="pt-BR"/>
        </w:rPr>
        <w:t>e, até o início do segundo leilão, proposta para aquisição por valor não inferior a 50% do valor da avaliação.</w:t>
      </w:r>
    </w:p>
    <w:p w:rsidR="00E126F0" w:rsidRPr="00E126F0" w:rsidRDefault="00E126F0" w:rsidP="00E126F0">
      <w:pPr>
        <w:pStyle w:val="PargrafodaLista"/>
        <w:suppressAutoHyphens w:val="0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lang w:eastAsia="pt-BR"/>
        </w:rPr>
      </w:pPr>
    </w:p>
    <w:p w:rsidR="00E126F0" w:rsidRPr="00E126F0" w:rsidRDefault="00E126F0" w:rsidP="00E126F0">
      <w:pPr>
        <w:pStyle w:val="PargrafodaLista"/>
        <w:numPr>
          <w:ilvl w:val="0"/>
          <w:numId w:val="2"/>
        </w:numPr>
        <w:suppressAutoHyphens w:val="0"/>
        <w:spacing w:before="100" w:beforeAutospacing="1" w:after="100" w:afterAutospacing="1" w:line="240" w:lineRule="auto"/>
        <w:jc w:val="both"/>
        <w:rPr>
          <w:rFonts w:ascii="Arial" w:hAnsi="Arial" w:cs="Arial"/>
        </w:rPr>
      </w:pPr>
      <w:r w:rsidRPr="00E126F0">
        <w:rPr>
          <w:rFonts w:ascii="Arial" w:eastAsia="Times New Roman" w:hAnsi="Arial" w:cs="Arial"/>
          <w:lang w:eastAsia="pt-BR"/>
        </w:rPr>
        <w:t>A proposta de parcelamento deverá conter, em qualquer hipótese, oferta de pagamento de pelo menos 25% do valor do lance à vista e o restante em até 12 meses, garantido por caução idônea em caso de bens móveis e hipoteca do próprio bem, se tratando de imóveis, devendo, em qualquer caso, conter o prazo, modalidade, indexador de correção monetária e condições de pagamento do saldo, a ser apreciada pelo Juízo.</w:t>
      </w:r>
    </w:p>
    <w:p w:rsidR="00E126F0" w:rsidRPr="00E126F0" w:rsidRDefault="00E126F0" w:rsidP="00E126F0">
      <w:pPr>
        <w:pStyle w:val="PargrafodaLista"/>
        <w:rPr>
          <w:rFonts w:ascii="Arial" w:hAnsi="Arial" w:cs="Arial"/>
        </w:rPr>
      </w:pPr>
    </w:p>
    <w:p w:rsidR="00E126F0" w:rsidRPr="00E126F0" w:rsidRDefault="00E126F0" w:rsidP="00E126F0">
      <w:pPr>
        <w:pStyle w:val="PargrafodaLista"/>
        <w:numPr>
          <w:ilvl w:val="0"/>
          <w:numId w:val="2"/>
        </w:numPr>
        <w:suppressAutoHyphens w:val="0"/>
        <w:spacing w:before="100" w:beforeAutospacing="1" w:after="100" w:afterAutospacing="1" w:line="240" w:lineRule="auto"/>
        <w:jc w:val="both"/>
        <w:rPr>
          <w:rFonts w:ascii="Arial" w:hAnsi="Arial" w:cs="Arial"/>
        </w:rPr>
      </w:pPr>
      <w:r w:rsidRPr="00E126F0">
        <w:rPr>
          <w:rStyle w:val="Forte"/>
          <w:rFonts w:ascii="Arial" w:hAnsi="Arial" w:cs="Arial"/>
        </w:rPr>
        <w:t>Registre-se que a apresentação de proposta de parcelamento por escrito não suspenderá a realização do leilão e será apreciada, oportunamente, pelo Juízo.</w:t>
      </w:r>
    </w:p>
    <w:p w:rsidR="00E126F0" w:rsidRPr="00E126F0" w:rsidRDefault="00E126F0" w:rsidP="00E126F0">
      <w:pPr>
        <w:pStyle w:val="PargrafodaLista"/>
        <w:rPr>
          <w:rFonts w:ascii="Arial" w:hAnsi="Arial" w:cs="Arial"/>
        </w:rPr>
      </w:pPr>
    </w:p>
    <w:p w:rsidR="00E126F0" w:rsidRPr="00E126F0" w:rsidRDefault="00E126F0" w:rsidP="00E126F0">
      <w:pPr>
        <w:numPr>
          <w:ilvl w:val="0"/>
          <w:numId w:val="2"/>
        </w:numPr>
        <w:suppressAutoHyphens w:val="0"/>
        <w:spacing w:line="256" w:lineRule="auto"/>
        <w:jc w:val="both"/>
        <w:rPr>
          <w:rFonts w:ascii="Arial" w:eastAsia="SimSun" w:hAnsi="Arial" w:cs="Arial"/>
          <w:bCs/>
          <w:shd w:val="clear" w:color="auto" w:fill="FEFFFE"/>
          <w:lang w:eastAsia="zh-CN" w:bidi="hi-IN"/>
        </w:rPr>
      </w:pPr>
      <w:r w:rsidRPr="00E126F0">
        <w:rPr>
          <w:rFonts w:ascii="Arial" w:hAnsi="Arial" w:cs="Arial"/>
          <w:b/>
        </w:rPr>
        <w:t>DA REMUNERAÇÃO DO LEILOEIRO:</w:t>
      </w:r>
      <w:r w:rsidRPr="00E126F0">
        <w:rPr>
          <w:rFonts w:ascii="Arial" w:hAnsi="Arial" w:cs="Arial"/>
        </w:rPr>
        <w:t xml:space="preserve"> A comissão do leiloeiro na proporção de 5% (para bens imóveis) e 10% (para bens móveis), sobre o valor da arrematação, da avaliação no caso de remição se requerida após a praça ou leilão, ou da adjudicação, que será paga pelo arrematante, pelo remitente ou pelo adjudicante, respectivamente, conforme determinado no artigo 245, caput </w:t>
      </w:r>
      <w:r w:rsidRPr="00E126F0">
        <w:rPr>
          <w:rFonts w:ascii="Arial" w:hAnsi="Arial" w:cs="Arial"/>
        </w:rPr>
        <w:lastRenderedPageBreak/>
        <w:t xml:space="preserve">e § 5º do Provimento Geral Consolidado do TRT da 3ª Região - 2015 (PRV GCR/GVCR 3/2015). </w:t>
      </w:r>
    </w:p>
    <w:p w:rsidR="00E126F0" w:rsidRPr="00E126F0" w:rsidRDefault="00E126F0" w:rsidP="00E126F0">
      <w:pPr>
        <w:numPr>
          <w:ilvl w:val="0"/>
          <w:numId w:val="2"/>
        </w:numPr>
        <w:suppressAutoHyphens w:val="0"/>
        <w:spacing w:line="256" w:lineRule="auto"/>
        <w:jc w:val="both"/>
        <w:rPr>
          <w:rFonts w:ascii="Arial" w:hAnsi="Arial" w:cs="Arial"/>
          <w:b/>
        </w:rPr>
      </w:pPr>
      <w:r w:rsidRPr="00E126F0">
        <w:rPr>
          <w:rFonts w:ascii="Arial" w:hAnsi="Arial" w:cs="Arial"/>
          <w:b/>
        </w:rPr>
        <w:t xml:space="preserve">O arrematante fica isento dos débitos tributários cujo fato gerador seja a propriedade, o domínio útil ou a posse de bens e direitos adquiridos judicialmente, através de leilão judicial ou iniciativa particular, estejam ou não inscritos na dívida ativa, </w:t>
      </w:r>
      <w:r w:rsidRPr="00E126F0">
        <w:rPr>
          <w:rFonts w:ascii="Arial" w:hAnsi="Arial" w:cs="Arial"/>
          <w:b/>
          <w:u w:val="single"/>
        </w:rPr>
        <w:t>bem como que ficarão sub-rogados no bem arrematado os débitos de natureza não tributária que constarem expressamente do edital. </w:t>
      </w:r>
    </w:p>
    <w:p w:rsidR="00E126F0" w:rsidRPr="00E126F0" w:rsidRDefault="00E126F0" w:rsidP="00E126F0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E126F0">
        <w:rPr>
          <w:rFonts w:ascii="Arial" w:hAnsi="Arial" w:cs="Arial"/>
        </w:rPr>
        <w:t xml:space="preserve">Os interessados em participar do leilão devem apresentar </w:t>
      </w:r>
      <w:r w:rsidRPr="00E126F0">
        <w:rPr>
          <w:rFonts w:ascii="Arial" w:hAnsi="Arial" w:cs="Arial"/>
          <w:b/>
          <w:bCs/>
        </w:rPr>
        <w:t>documento de identificação</w:t>
      </w:r>
      <w:r w:rsidRPr="00E126F0">
        <w:rPr>
          <w:rFonts w:ascii="Arial" w:hAnsi="Arial" w:cs="Arial"/>
        </w:rPr>
        <w:t xml:space="preserve"> (cédula de identidade civil ou CNH, se pessoa física, ou contrato social e cédula de identidade ou CNH do representante legal, se pessoa jurídica).</w:t>
      </w:r>
    </w:p>
    <w:p w:rsidR="00E126F0" w:rsidRPr="00E126F0" w:rsidRDefault="00E126F0" w:rsidP="00E126F0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E126F0">
        <w:rPr>
          <w:rFonts w:ascii="Arial" w:hAnsi="Arial" w:cs="Arial"/>
        </w:rPr>
        <w:t xml:space="preserve">Não será devida </w:t>
      </w:r>
      <w:r w:rsidRPr="00E126F0">
        <w:rPr>
          <w:rFonts w:ascii="Arial" w:hAnsi="Arial" w:cs="Arial"/>
          <w:b/>
          <w:bCs/>
        </w:rPr>
        <w:t>comissão ao leiloeiro</w:t>
      </w:r>
      <w:r w:rsidRPr="00E126F0">
        <w:rPr>
          <w:rFonts w:ascii="Arial" w:hAnsi="Arial" w:cs="Arial"/>
        </w:rPr>
        <w:t xml:space="preserve"> na hipótese de desistência de que trata o art. </w:t>
      </w:r>
      <w:proofErr w:type="gramStart"/>
      <w:r w:rsidRPr="00E126F0">
        <w:rPr>
          <w:rFonts w:ascii="Arial" w:hAnsi="Arial" w:cs="Arial"/>
        </w:rPr>
        <w:t>775/CPC anulação</w:t>
      </w:r>
      <w:proofErr w:type="gramEnd"/>
      <w:r w:rsidRPr="00E126F0">
        <w:rPr>
          <w:rFonts w:ascii="Arial" w:hAnsi="Arial" w:cs="Arial"/>
        </w:rPr>
        <w:t xml:space="preserve"> ou ineficácia da arrematação ou resultado negativo do leilão.</w:t>
      </w:r>
    </w:p>
    <w:p w:rsidR="00E126F0" w:rsidRPr="00E126F0" w:rsidRDefault="00E126F0" w:rsidP="00E126F0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E126F0">
        <w:rPr>
          <w:rFonts w:ascii="Arial" w:hAnsi="Arial" w:cs="Arial"/>
        </w:rPr>
        <w:t xml:space="preserve">Se houver </w:t>
      </w:r>
      <w:r w:rsidRPr="00E126F0">
        <w:rPr>
          <w:rFonts w:ascii="Arial" w:hAnsi="Arial" w:cs="Arial"/>
          <w:b/>
          <w:bCs/>
        </w:rPr>
        <w:t>acordo ou remição após o leilão</w:t>
      </w:r>
      <w:r w:rsidRPr="00E126F0">
        <w:rPr>
          <w:rFonts w:ascii="Arial" w:hAnsi="Arial" w:cs="Arial"/>
        </w:rPr>
        <w:t>, o leiloeiro fará jus à comissão, conforme o art. 246, §1º do Provimento Geral Consolidado/TRT-3ª Região.</w:t>
      </w:r>
    </w:p>
    <w:p w:rsidR="00E126F0" w:rsidRPr="00E126F0" w:rsidRDefault="00E126F0" w:rsidP="00E126F0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E126F0">
        <w:rPr>
          <w:rFonts w:ascii="Arial" w:hAnsi="Arial" w:cs="Arial"/>
        </w:rPr>
        <w:t xml:space="preserve">O arrematante não poderá alegar desconhecimento das condições do leilão ou das características do bem, sendo de sua responsabilidade verificar </w:t>
      </w:r>
      <w:r w:rsidRPr="00E126F0">
        <w:rPr>
          <w:rFonts w:ascii="Arial" w:hAnsi="Arial" w:cs="Arial"/>
          <w:b/>
          <w:bCs/>
        </w:rPr>
        <w:t>encargos sobre o bem</w:t>
      </w:r>
      <w:r w:rsidRPr="00E126F0">
        <w:rPr>
          <w:rFonts w:ascii="Arial" w:hAnsi="Arial" w:cs="Arial"/>
        </w:rPr>
        <w:t>, mesmo que não expressos no edital.</w:t>
      </w:r>
    </w:p>
    <w:p w:rsidR="00E126F0" w:rsidRPr="00E126F0" w:rsidRDefault="00E126F0" w:rsidP="00E126F0">
      <w:pPr>
        <w:numPr>
          <w:ilvl w:val="0"/>
          <w:numId w:val="2"/>
        </w:numPr>
        <w:jc w:val="both"/>
        <w:rPr>
          <w:rFonts w:ascii="Arial" w:hAnsi="Arial" w:cs="Arial"/>
        </w:rPr>
      </w:pPr>
      <w:proofErr w:type="gramStart"/>
      <w:r w:rsidRPr="00E126F0">
        <w:rPr>
          <w:rFonts w:ascii="Arial" w:hAnsi="Arial" w:cs="Arial"/>
        </w:rPr>
        <w:t>O(</w:t>
      </w:r>
      <w:proofErr w:type="gramEnd"/>
      <w:r w:rsidRPr="00E126F0">
        <w:rPr>
          <w:rFonts w:ascii="Arial" w:hAnsi="Arial" w:cs="Arial"/>
        </w:rPr>
        <w:t>s) bem(</w:t>
      </w:r>
      <w:proofErr w:type="spellStart"/>
      <w:r w:rsidRPr="00E126F0">
        <w:rPr>
          <w:rFonts w:ascii="Arial" w:hAnsi="Arial" w:cs="Arial"/>
        </w:rPr>
        <w:t>ns</w:t>
      </w:r>
      <w:proofErr w:type="spellEnd"/>
      <w:r w:rsidRPr="00E126F0">
        <w:rPr>
          <w:rFonts w:ascii="Arial" w:hAnsi="Arial" w:cs="Arial"/>
        </w:rPr>
        <w:t>) será(</w:t>
      </w:r>
      <w:proofErr w:type="spellStart"/>
      <w:r w:rsidRPr="00E126F0">
        <w:rPr>
          <w:rFonts w:ascii="Arial" w:hAnsi="Arial" w:cs="Arial"/>
        </w:rPr>
        <w:t>ão</w:t>
      </w:r>
      <w:proofErr w:type="spellEnd"/>
      <w:r w:rsidRPr="00E126F0">
        <w:rPr>
          <w:rFonts w:ascii="Arial" w:hAnsi="Arial" w:cs="Arial"/>
        </w:rPr>
        <w:t xml:space="preserve">) </w:t>
      </w:r>
      <w:r w:rsidRPr="00E126F0">
        <w:rPr>
          <w:rFonts w:ascii="Arial" w:hAnsi="Arial" w:cs="Arial"/>
          <w:b/>
          <w:bCs/>
        </w:rPr>
        <w:t>vendido(s) no estado de conservação em que se encontra(m)</w:t>
      </w:r>
      <w:r w:rsidRPr="00E126F0">
        <w:rPr>
          <w:rFonts w:ascii="Arial" w:hAnsi="Arial" w:cs="Arial"/>
        </w:rPr>
        <w:t>, sem garantia. É de responsabilidade do interessado verificar as condições do bem.</w:t>
      </w:r>
    </w:p>
    <w:p w:rsidR="00E126F0" w:rsidRPr="00E126F0" w:rsidRDefault="00E126F0" w:rsidP="00E126F0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E126F0">
        <w:rPr>
          <w:rFonts w:ascii="Arial" w:hAnsi="Arial" w:cs="Arial"/>
        </w:rPr>
        <w:t xml:space="preserve">O valor total da </w:t>
      </w:r>
      <w:r w:rsidRPr="00E126F0">
        <w:rPr>
          <w:rFonts w:ascii="Arial" w:hAnsi="Arial" w:cs="Arial"/>
          <w:b/>
          <w:bCs/>
        </w:rPr>
        <w:t>arrematação</w:t>
      </w:r>
      <w:r w:rsidRPr="00E126F0">
        <w:rPr>
          <w:rFonts w:ascii="Arial" w:hAnsi="Arial" w:cs="Arial"/>
        </w:rPr>
        <w:t xml:space="preserve"> deverá ser depositado pelo arrematante no prazo máximo de 24 </w:t>
      </w:r>
      <w:proofErr w:type="gramStart"/>
      <w:r w:rsidRPr="00E126F0">
        <w:rPr>
          <w:rFonts w:ascii="Arial" w:hAnsi="Arial" w:cs="Arial"/>
        </w:rPr>
        <w:t xml:space="preserve">HORAS </w:t>
      </w:r>
      <w:r w:rsidRPr="00E126F0">
        <w:rPr>
          <w:rFonts w:ascii="Arial" w:hAnsi="Arial" w:cs="Arial"/>
          <w:b/>
          <w:bCs/>
        </w:rPr>
        <w:t xml:space="preserve"> após</w:t>
      </w:r>
      <w:proofErr w:type="gramEnd"/>
      <w:r w:rsidRPr="00E126F0">
        <w:rPr>
          <w:rFonts w:ascii="Arial" w:hAnsi="Arial" w:cs="Arial"/>
          <w:b/>
          <w:bCs/>
        </w:rPr>
        <w:t xml:space="preserve"> o encerramento do leilão</w:t>
      </w:r>
      <w:r w:rsidRPr="00E126F0">
        <w:rPr>
          <w:rFonts w:ascii="Arial" w:hAnsi="Arial" w:cs="Arial"/>
        </w:rPr>
        <w:t>.</w:t>
      </w:r>
    </w:p>
    <w:p w:rsidR="00E126F0" w:rsidRPr="00E126F0" w:rsidRDefault="00E126F0" w:rsidP="00E126F0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E126F0">
        <w:rPr>
          <w:rFonts w:ascii="Arial" w:hAnsi="Arial" w:cs="Arial"/>
        </w:rPr>
        <w:t xml:space="preserve">Se houver </w:t>
      </w:r>
      <w:r w:rsidRPr="00E126F0">
        <w:rPr>
          <w:rFonts w:ascii="Arial" w:hAnsi="Arial" w:cs="Arial"/>
          <w:b/>
          <w:bCs/>
        </w:rPr>
        <w:t>desistência da arrematação</w:t>
      </w:r>
      <w:r w:rsidRPr="00E126F0">
        <w:rPr>
          <w:rFonts w:ascii="Arial" w:hAnsi="Arial" w:cs="Arial"/>
        </w:rPr>
        <w:t xml:space="preserve"> fora das hipóteses legais, o arrematante poderá ser </w:t>
      </w:r>
      <w:r w:rsidRPr="00E126F0">
        <w:rPr>
          <w:rFonts w:ascii="Arial" w:hAnsi="Arial" w:cs="Arial"/>
          <w:b/>
          <w:bCs/>
        </w:rPr>
        <w:t>multado</w:t>
      </w:r>
      <w:r w:rsidRPr="00E126F0">
        <w:rPr>
          <w:rFonts w:ascii="Arial" w:hAnsi="Arial" w:cs="Arial"/>
        </w:rPr>
        <w:t>, além de ter que pagar a comissão do leiloeiro.</w:t>
      </w:r>
    </w:p>
    <w:p w:rsidR="00E126F0" w:rsidRPr="00E126F0" w:rsidRDefault="00E126F0" w:rsidP="00E126F0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E126F0">
        <w:rPr>
          <w:rFonts w:ascii="Arial" w:hAnsi="Arial" w:cs="Arial"/>
        </w:rPr>
        <w:t xml:space="preserve">A comissão do leiloeiro </w:t>
      </w:r>
      <w:r w:rsidRPr="00E126F0">
        <w:rPr>
          <w:rFonts w:ascii="Arial" w:hAnsi="Arial" w:cs="Arial"/>
          <w:b/>
          <w:bCs/>
        </w:rPr>
        <w:t>não será devolvida</w:t>
      </w:r>
      <w:r w:rsidRPr="00E126F0">
        <w:rPr>
          <w:rFonts w:ascii="Arial" w:hAnsi="Arial" w:cs="Arial"/>
        </w:rPr>
        <w:t xml:space="preserve"> se a arrematação for anulada, invalidada ou considerada ineficaz por culpa do arrematante.</w:t>
      </w:r>
    </w:p>
    <w:p w:rsidR="00E126F0" w:rsidRPr="00E126F0" w:rsidRDefault="00E126F0" w:rsidP="00E126F0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E126F0">
        <w:rPr>
          <w:rFonts w:ascii="Arial" w:hAnsi="Arial" w:cs="Arial"/>
        </w:rPr>
        <w:t xml:space="preserve">Se o valor da </w:t>
      </w:r>
      <w:r w:rsidRPr="00E126F0">
        <w:rPr>
          <w:rFonts w:ascii="Arial" w:hAnsi="Arial" w:cs="Arial"/>
          <w:b/>
          <w:bCs/>
        </w:rPr>
        <w:t>arrematação</w:t>
      </w:r>
      <w:r w:rsidRPr="00E126F0">
        <w:rPr>
          <w:rFonts w:ascii="Arial" w:hAnsi="Arial" w:cs="Arial"/>
        </w:rPr>
        <w:t xml:space="preserve"> for superior ao crédito do exequente, a comissão do leiloeiro e as despesas com remoção, guarda e conservação dos bens poderão ser deduzidas do produto da arrematação.</w:t>
      </w:r>
    </w:p>
    <w:p w:rsidR="00E126F0" w:rsidRPr="00E126F0" w:rsidRDefault="00E126F0" w:rsidP="00E126F0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E126F0">
        <w:rPr>
          <w:rFonts w:ascii="Arial" w:hAnsi="Arial" w:cs="Arial"/>
        </w:rPr>
        <w:t xml:space="preserve">Nos termos do art. 358 do Código Penal, quem impedir ou fraudar a arrematação judicial, afastar concorrentes ou licitantes por violência, ameaça, fraude ou vantagem, estará sujeito a </w:t>
      </w:r>
      <w:r w:rsidRPr="00E126F0">
        <w:rPr>
          <w:rFonts w:ascii="Arial" w:hAnsi="Arial" w:cs="Arial"/>
          <w:b/>
          <w:bCs/>
        </w:rPr>
        <w:t>pena de detenção de dois meses a um ano</w:t>
      </w:r>
      <w:r w:rsidRPr="00E126F0">
        <w:rPr>
          <w:rFonts w:ascii="Arial" w:hAnsi="Arial" w:cs="Arial"/>
        </w:rPr>
        <w:t>, ou multa, além da pena correspondente à violência.</w:t>
      </w:r>
    </w:p>
    <w:p w:rsidR="00E126F0" w:rsidRPr="00E126F0" w:rsidRDefault="00E126F0" w:rsidP="00E126F0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E126F0">
        <w:rPr>
          <w:rFonts w:ascii="Arial" w:hAnsi="Arial" w:cs="Arial"/>
        </w:rPr>
        <w:t xml:space="preserve">Ficam intimadas as </w:t>
      </w:r>
      <w:r w:rsidRPr="00E126F0">
        <w:rPr>
          <w:rFonts w:ascii="Arial" w:hAnsi="Arial" w:cs="Arial"/>
          <w:b/>
          <w:bCs/>
        </w:rPr>
        <w:t>partes, coproprietários, cônjuges, credores hipotecários, fiduciários e credores com penhoras averbadas</w:t>
      </w:r>
      <w:r w:rsidRPr="00E126F0">
        <w:rPr>
          <w:rFonts w:ascii="Arial" w:hAnsi="Arial" w:cs="Arial"/>
        </w:rPr>
        <w:t>.</w:t>
      </w:r>
    </w:p>
    <w:p w:rsidR="00E126F0" w:rsidRPr="00E126F0" w:rsidRDefault="00E126F0" w:rsidP="00E126F0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E126F0">
        <w:rPr>
          <w:rFonts w:ascii="Arial" w:hAnsi="Arial" w:cs="Arial"/>
        </w:rPr>
        <w:t xml:space="preserve">Ficam intimados </w:t>
      </w:r>
      <w:proofErr w:type="gramStart"/>
      <w:r w:rsidRPr="00E126F0">
        <w:rPr>
          <w:rFonts w:ascii="Arial" w:hAnsi="Arial" w:cs="Arial"/>
        </w:rPr>
        <w:t>o(</w:t>
      </w:r>
      <w:proofErr w:type="gramEnd"/>
      <w:r w:rsidRPr="00E126F0">
        <w:rPr>
          <w:rFonts w:ascii="Arial" w:hAnsi="Arial" w:cs="Arial"/>
        </w:rPr>
        <w:t xml:space="preserve">s) </w:t>
      </w:r>
      <w:r w:rsidRPr="00E126F0">
        <w:rPr>
          <w:rFonts w:ascii="Arial" w:hAnsi="Arial" w:cs="Arial"/>
          <w:b/>
          <w:bCs/>
        </w:rPr>
        <w:t>devedor(es) e/ou depositário(s)</w:t>
      </w:r>
      <w:r w:rsidRPr="00E126F0">
        <w:rPr>
          <w:rFonts w:ascii="Arial" w:hAnsi="Arial" w:cs="Arial"/>
        </w:rPr>
        <w:t xml:space="preserve"> não localizado(s).</w:t>
      </w:r>
    </w:p>
    <w:p w:rsidR="00E126F0" w:rsidRPr="00E126F0" w:rsidRDefault="00E126F0" w:rsidP="00E126F0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E126F0">
        <w:rPr>
          <w:rFonts w:ascii="Arial" w:hAnsi="Arial" w:cs="Arial"/>
        </w:rPr>
        <w:t xml:space="preserve">A arrematação será considerada concluída somente após a </w:t>
      </w:r>
      <w:r w:rsidRPr="00E126F0">
        <w:rPr>
          <w:rFonts w:ascii="Arial" w:hAnsi="Arial" w:cs="Arial"/>
          <w:b/>
          <w:bCs/>
        </w:rPr>
        <w:t>homologação pelo MM Juiz</w:t>
      </w:r>
      <w:r w:rsidRPr="00E126F0">
        <w:rPr>
          <w:rFonts w:ascii="Arial" w:hAnsi="Arial" w:cs="Arial"/>
        </w:rPr>
        <w:t xml:space="preserve"> da vara competente.</w:t>
      </w:r>
    </w:p>
    <w:p w:rsidR="00E126F0" w:rsidRPr="00E126F0" w:rsidRDefault="00E126F0" w:rsidP="002E6221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526D95">
        <w:rPr>
          <w:rFonts w:ascii="Arial" w:hAnsi="Arial" w:cs="Arial"/>
          <w:b/>
          <w:bCs/>
        </w:rPr>
        <w:t>LEIA O EDITAL.</w:t>
      </w:r>
      <w:r w:rsidRPr="00526D95">
        <w:rPr>
          <w:rFonts w:ascii="Arial" w:hAnsi="Arial" w:cs="Arial"/>
        </w:rPr>
        <w:t xml:space="preserve"> Em caso de dúvida, o que estiver disposto no edital é o que prevalecerá.</w:t>
      </w:r>
      <w:bookmarkStart w:id="0" w:name="_GoBack"/>
      <w:bookmarkEnd w:id="0"/>
    </w:p>
    <w:sectPr w:rsidR="00E126F0" w:rsidRPr="00E126F0">
      <w:pgSz w:w="11906" w:h="16838"/>
      <w:pgMar w:top="1417" w:right="1701" w:bottom="1417" w:left="1701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4A0166"/>
    <w:multiLevelType w:val="multilevel"/>
    <w:tmpl w:val="B17439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" w15:restartNumberingAfterBreak="0">
    <w:nsid w:val="18617764"/>
    <w:multiLevelType w:val="multilevel"/>
    <w:tmpl w:val="02E8C0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26F0"/>
    <w:rsid w:val="00526D95"/>
    <w:rsid w:val="005325B8"/>
    <w:rsid w:val="006D291D"/>
    <w:rsid w:val="00E12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64C1D2"/>
  <w15:chartTrackingRefBased/>
  <w15:docId w15:val="{5C200F6A-B9E3-48FD-8B6E-89FED301C7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126F0"/>
    <w:pPr>
      <w:suppressAutoHyphens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basedOn w:val="Fontepargpadro"/>
    <w:uiPriority w:val="22"/>
    <w:qFormat/>
    <w:rsid w:val="00E126F0"/>
    <w:rPr>
      <w:b/>
      <w:bCs/>
    </w:rPr>
  </w:style>
  <w:style w:type="character" w:styleId="Hyperlink">
    <w:name w:val="Hyperlink"/>
    <w:basedOn w:val="Fontepargpadro"/>
    <w:uiPriority w:val="99"/>
    <w:unhideWhenUsed/>
    <w:rsid w:val="00E126F0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qFormat/>
    <w:rsid w:val="00E126F0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SemEspaamento">
    <w:name w:val="No Spacing"/>
    <w:uiPriority w:val="1"/>
    <w:qFormat/>
    <w:rsid w:val="00E126F0"/>
    <w:pPr>
      <w:suppressAutoHyphens/>
      <w:spacing w:after="0" w:line="240" w:lineRule="auto"/>
    </w:pPr>
    <w:rPr>
      <w:rFonts w:ascii="Calibri" w:eastAsia="Calibri" w:hAnsi="Calibri"/>
      <w:kern w:val="2"/>
      <w14:ligatures w14:val="standardContextual"/>
    </w:rPr>
  </w:style>
  <w:style w:type="paragraph" w:styleId="PargrafodaLista">
    <w:name w:val="List Paragraph"/>
    <w:basedOn w:val="Normal"/>
    <w:uiPriority w:val="34"/>
    <w:qFormat/>
    <w:rsid w:val="00E126F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arnaldoleiloes.com.br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978</Words>
  <Characters>5287</Characters>
  <Application>Microsoft Office Word</Application>
  <DocSecurity>0</DocSecurity>
  <Lines>44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Dep_pessoal8</dc:creator>
  <cp:keywords/>
  <dc:description/>
  <cp:lastModifiedBy>Dep_pessoal8</cp:lastModifiedBy>
  <cp:revision>2</cp:revision>
  <dcterms:created xsi:type="dcterms:W3CDTF">2026-04-02T18:38:00Z</dcterms:created>
  <dcterms:modified xsi:type="dcterms:W3CDTF">2026-04-07T14:34:00Z</dcterms:modified>
</cp:coreProperties>
</file>