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8C87B1">
      <w:pPr>
        <w:pStyle w:val="7"/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EDITAL DE LEILÃO</w:t>
      </w:r>
    </w:p>
    <w:p w14:paraId="4E8FBA2C">
      <w:pPr>
        <w:pStyle w:val="7"/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6ª Vara do Trabalho de Contagem</w:t>
      </w:r>
    </w:p>
    <w:p w14:paraId="2D1D29C8">
      <w:pPr>
        <w:pStyle w:val="7"/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Rua Joaquim Rocha, n°13, Betânia-</w:t>
      </w:r>
    </w:p>
    <w:p w14:paraId="6740632D">
      <w:pPr>
        <w:pStyle w:val="7"/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Contagem, CEP: 32.017-270.</w:t>
      </w:r>
    </w:p>
    <w:p w14:paraId="79590252">
      <w:pPr>
        <w:pStyle w:val="7"/>
        <w:spacing w:line="276" w:lineRule="auto"/>
        <w:jc w:val="center"/>
        <w:rPr>
          <w:rFonts w:ascii="Arial" w:hAnsi="Arial" w:cs="Arial"/>
        </w:rPr>
      </w:pPr>
    </w:p>
    <w:p w14:paraId="1D6AF300">
      <w:pPr>
        <w:suppressAutoHyphens w:val="0"/>
        <w:spacing w:after="0"/>
        <w:rPr>
          <w:rFonts w:ascii="Arial" w:hAnsi="Arial" w:eastAsia="Times New Roman" w:cs="Arial"/>
          <w:lang w:eastAsia="pt-BR"/>
        </w:rPr>
      </w:pPr>
      <w:r>
        <w:rPr>
          <w:rFonts w:ascii="Arial" w:hAnsi="Arial" w:eastAsia="Times New Roman" w:cs="Arial"/>
          <w:b/>
          <w:lang w:eastAsia="pt-BR"/>
        </w:rPr>
        <w:t xml:space="preserve">PROCESSO N°: </w:t>
      </w:r>
      <w:r>
        <w:rPr>
          <w:rFonts w:ascii="Arial" w:hAnsi="Arial" w:eastAsia="Times New Roman" w:cs="Arial"/>
          <w:b/>
          <w:bCs/>
          <w:lang w:eastAsia="pt-BR"/>
        </w:rPr>
        <w:t>0010395-98.2024.5.03.0164</w:t>
      </w:r>
      <w:r>
        <w:rPr>
          <w:rFonts w:ascii="Arial" w:hAnsi="Arial" w:eastAsia="Times New Roman" w:cs="Arial"/>
          <w:lang w:eastAsia="pt-BR"/>
        </w:rPr>
        <w:br w:type="textWrapping"/>
      </w:r>
      <w:r>
        <w:rPr>
          <w:rFonts w:ascii="Arial" w:hAnsi="Arial" w:eastAsia="Times New Roman" w:cs="Arial"/>
          <w:lang w:eastAsia="pt-BR"/>
        </w:rPr>
        <w:t>AUTOR: JOSIAS DA SILVA PACHECO</w:t>
      </w:r>
      <w:r>
        <w:rPr>
          <w:rFonts w:ascii="Arial" w:hAnsi="Arial" w:eastAsia="Times New Roman" w:cs="Arial"/>
          <w:lang w:eastAsia="pt-BR"/>
        </w:rPr>
        <w:br w:type="textWrapping"/>
      </w:r>
      <w:r>
        <w:rPr>
          <w:rFonts w:ascii="Arial" w:hAnsi="Arial" w:eastAsia="Times New Roman" w:cs="Arial"/>
          <w:lang w:eastAsia="pt-BR"/>
        </w:rPr>
        <w:t>RÉU: TURILESSA LTDA E OUTROS (5)</w:t>
      </w:r>
    </w:p>
    <w:p w14:paraId="75589A35">
      <w:pPr>
        <w:suppressAutoHyphens w:val="0"/>
        <w:spacing w:after="0"/>
        <w:rPr>
          <w:rFonts w:ascii="Arial" w:hAnsi="Arial" w:eastAsia="Times New Roman" w:cs="Arial"/>
          <w:lang w:eastAsia="pt-BR"/>
        </w:rPr>
      </w:pPr>
    </w:p>
    <w:p w14:paraId="048DCD4F">
      <w:pPr>
        <w:suppressAutoHyphens w:val="0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Em virtude da determinação judicial, fica convocado o presente leilão judicial, a ser realizado em </w:t>
      </w:r>
      <w:r>
        <w:rPr>
          <w:rFonts w:ascii="Arial" w:hAnsi="Arial" w:cs="Arial"/>
          <w:b/>
          <w:bCs/>
        </w:rPr>
        <w:t>duas praças públicas</w:t>
      </w:r>
      <w:r>
        <w:rPr>
          <w:rFonts w:ascii="Arial" w:hAnsi="Arial" w:cs="Arial"/>
        </w:rPr>
        <w:t>, conforme os detalhes abaixo:</w:t>
      </w:r>
    </w:p>
    <w:p w14:paraId="0A037FDA">
      <w:pPr>
        <w:suppressAutoHyphens w:val="0"/>
        <w:spacing w:after="0"/>
        <w:jc w:val="both"/>
        <w:rPr>
          <w:rFonts w:ascii="Arial" w:hAnsi="Arial" w:cs="Arial"/>
        </w:rPr>
      </w:pPr>
    </w:p>
    <w:p w14:paraId="39509B0E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DATAS E LOCAIS DO LEILÃO</w:t>
      </w:r>
    </w:p>
    <w:p w14:paraId="166EE979">
      <w:pPr>
        <w:numPr>
          <w:ilvl w:val="0"/>
          <w:numId w:val="1"/>
        </w:numPr>
        <w:spacing w:after="16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1º Leilão Virtual e Presencial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 xml:space="preserve">Data e Hora: </w:t>
      </w:r>
      <w:r>
        <w:rPr>
          <w:rFonts w:ascii="Arial" w:hAnsi="Arial" w:cs="Arial"/>
          <w:b/>
        </w:rPr>
        <w:t>15/07/2026,</w:t>
      </w:r>
      <w:r>
        <w:rPr>
          <w:rFonts w:ascii="Arial" w:hAnsi="Arial" w:cs="Arial"/>
        </w:rPr>
        <w:t xml:space="preserve"> às </w:t>
      </w:r>
      <w:r>
        <w:rPr>
          <w:rFonts w:ascii="Arial" w:hAnsi="Arial" w:cs="Arial"/>
          <w:b/>
          <w:bCs/>
        </w:rPr>
        <w:t>14h00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Local Presencial: Rua Sacadura Cabral, nº 680, Vila Oeste, Belo Horizonte/MG.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Modalidade: Virtual e Presencial.</w:t>
      </w:r>
    </w:p>
    <w:p w14:paraId="7D475537">
      <w:pPr>
        <w:numPr>
          <w:ilvl w:val="0"/>
          <w:numId w:val="1"/>
        </w:numPr>
        <w:pBdr>
          <w:bottom w:val="single" w:color="000000" w:sz="4" w:space="1"/>
        </w:pBdr>
        <w:spacing w:after="160"/>
        <w:ind w:hanging="578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2º Leilão Virtual e Presencial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 xml:space="preserve">Data e Hora: </w:t>
      </w:r>
      <w:r>
        <w:rPr>
          <w:rFonts w:ascii="Arial" w:hAnsi="Arial" w:cs="Arial"/>
          <w:b/>
          <w:bCs/>
        </w:rPr>
        <w:t>13/08/2026</w:t>
      </w:r>
      <w:r>
        <w:rPr>
          <w:rFonts w:ascii="Arial" w:hAnsi="Arial" w:cs="Arial"/>
        </w:rPr>
        <w:t xml:space="preserve">, às </w:t>
      </w:r>
      <w:r>
        <w:rPr>
          <w:rFonts w:ascii="Arial" w:hAnsi="Arial" w:cs="Arial"/>
          <w:b/>
          <w:bCs/>
        </w:rPr>
        <w:t>14h00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Local Presencial: Rua Sacadura Cabral, nº 680, Vila Oeste, Belo Horizonte/MG.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Modalidade: Virtual e Presencial.</w:t>
      </w:r>
    </w:p>
    <w:p w14:paraId="72508547">
      <w:pPr>
        <w:pStyle w:val="8"/>
        <w:pBdr>
          <w:bottom w:val="single" w:color="000000" w:sz="4" w:space="1"/>
        </w:pBdr>
        <w:tabs>
          <w:tab w:val="left" w:pos="567"/>
        </w:tabs>
        <w:ind w:left="0"/>
        <w:jc w:val="both"/>
        <w:rPr>
          <w:rFonts w:ascii="Arial" w:hAnsi="Arial" w:cs="Arial"/>
          <w:b/>
          <w:color w:val="FF0000"/>
          <w:shd w:val="clear" w:color="auto" w:fill="FFFFFF"/>
        </w:rPr>
      </w:pPr>
      <w:r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14:paraId="2E77580E">
      <w:pPr>
        <w:pStyle w:val="6"/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DESCRIÇÃO DO BEM: </w:t>
      </w:r>
    </w:p>
    <w:p w14:paraId="0AC53EDE">
      <w:pPr>
        <w:pStyle w:val="6"/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drawing>
          <wp:inline distT="0" distB="0" distL="0" distR="0">
            <wp:extent cx="5400040" cy="1556385"/>
            <wp:effectExtent l="0" t="0" r="0" b="571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55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sz w:val="22"/>
          <w:szCs w:val="22"/>
        </w:rPr>
        <w:t xml:space="preserve">Total da Avaliação: </w:t>
      </w:r>
      <w:r>
        <w:rPr>
          <w:rFonts w:ascii="Arial" w:hAnsi="Arial" w:cs="Arial"/>
          <w:sz w:val="22"/>
          <w:szCs w:val="22"/>
        </w:rPr>
        <w:t xml:space="preserve">R$ </w:t>
      </w:r>
      <w:r>
        <w:rPr>
          <w:rFonts w:hint="default" w:ascii="Arial" w:hAnsi="Arial" w:cs="Arial"/>
          <w:sz w:val="22"/>
          <w:szCs w:val="22"/>
          <w:lang w:val="pt-BR"/>
        </w:rPr>
        <w:t>19.032,96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 xml:space="preserve">. </w:t>
      </w:r>
    </w:p>
    <w:p w14:paraId="38CA6357">
      <w:pPr>
        <w:pStyle w:val="6"/>
        <w:spacing w:line="276" w:lineRule="auto"/>
        <w:jc w:val="both"/>
        <w:rPr>
          <w:rStyle w:val="4"/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Localização: </w:t>
      </w:r>
      <w:r>
        <w:rPr>
          <w:rStyle w:val="4"/>
          <w:rFonts w:ascii="Arial" w:hAnsi="Arial" w:cs="Arial"/>
          <w:color w:val="000000"/>
          <w:sz w:val="22"/>
          <w:szCs w:val="22"/>
        </w:rPr>
        <w:t>Av. Estrela Dalva, 77, </w:t>
      </w:r>
      <w:r>
        <w:rPr>
          <w:rFonts w:ascii="Arial" w:hAnsi="Arial" w:cs="Arial"/>
          <w:color w:val="000000"/>
          <w:sz w:val="22"/>
          <w:szCs w:val="22"/>
        </w:rPr>
        <w:t>também,</w:t>
      </w:r>
      <w:r>
        <w:rPr>
          <w:rStyle w:val="4"/>
          <w:rFonts w:ascii="Arial" w:hAnsi="Arial" w:cs="Arial"/>
          <w:color w:val="000000"/>
          <w:sz w:val="22"/>
          <w:szCs w:val="22"/>
        </w:rPr>
        <w:t> 111, Bairro Jardim Riacho das Pedras, no município de Contagem/MG</w:t>
      </w:r>
    </w:p>
    <w:p w14:paraId="7D345CA2">
      <w:pPr>
        <w:pStyle w:val="6"/>
        <w:spacing w:line="276" w:lineRule="auto"/>
        <w:rPr>
          <w:rStyle w:val="4"/>
          <w:rFonts w:ascii="Arial" w:hAnsi="Arial" w:cs="Arial"/>
          <w:color w:val="000000"/>
          <w:sz w:val="22"/>
          <w:szCs w:val="22"/>
        </w:rPr>
      </w:pPr>
    </w:p>
    <w:p w14:paraId="548D1CCB">
      <w:pPr>
        <w:pStyle w:val="6"/>
        <w:spacing w:line="276" w:lineRule="auto"/>
        <w:rPr>
          <w:rStyle w:val="4"/>
          <w:rFonts w:ascii="Arial" w:hAnsi="Arial" w:cs="Arial"/>
          <w:color w:val="000000"/>
          <w:sz w:val="22"/>
          <w:szCs w:val="22"/>
        </w:rPr>
      </w:pPr>
    </w:p>
    <w:p w14:paraId="39564A1A">
      <w:pPr>
        <w:pStyle w:val="6"/>
        <w:spacing w:line="276" w:lineRule="auto"/>
        <w:rPr>
          <w:rStyle w:val="4"/>
          <w:rFonts w:ascii="Arial" w:hAnsi="Arial" w:cs="Arial"/>
          <w:color w:val="000000"/>
          <w:sz w:val="22"/>
          <w:szCs w:val="22"/>
        </w:rPr>
      </w:pPr>
    </w:p>
    <w:p w14:paraId="742A1C52">
      <w:pPr>
        <w:pStyle w:val="6"/>
        <w:spacing w:line="276" w:lineRule="auto"/>
        <w:rPr>
          <w:rFonts w:ascii="Arial" w:hAnsi="Arial" w:cs="Arial"/>
          <w:sz w:val="22"/>
          <w:szCs w:val="22"/>
        </w:rPr>
      </w:pPr>
      <w:r>
        <w:rPr>
          <w:rStyle w:val="4"/>
          <w:rFonts w:ascii="Arial" w:hAnsi="Arial" w:cs="Arial"/>
          <w:sz w:val="22"/>
          <w:szCs w:val="22"/>
        </w:rPr>
        <w:t>CONDIÇÕES GERAIS</w:t>
      </w:r>
    </w:p>
    <w:p w14:paraId="56282183">
      <w:pPr>
        <w:pStyle w:val="6"/>
        <w:numPr>
          <w:ilvl w:val="0"/>
          <w:numId w:val="2"/>
        </w:numPr>
        <w:spacing w:line="276" w:lineRule="auto"/>
        <w:jc w:val="both"/>
        <w:rPr>
          <w:rFonts w:ascii="Arial" w:hAnsi="Arial" w:eastAsia="SimSun" w:cs="Arial"/>
          <w:bCs/>
          <w:sz w:val="22"/>
          <w:szCs w:val="22"/>
          <w:shd w:val="clear" w:color="auto" w:fill="FEFFFE"/>
          <w:lang w:eastAsia="zh-CN" w:bidi="hi-IN"/>
        </w:rPr>
      </w:pPr>
      <w:r>
        <w:rPr>
          <w:rFonts w:ascii="Arial" w:hAnsi="Arial" w:cs="Arial"/>
          <w:sz w:val="22"/>
          <w:szCs w:val="22"/>
        </w:rPr>
        <w:t>O leilão estará a cargo do leiloeiro oficial Arnaldo Emílio Colombarolli, matrícula Jucemg Nº 813 (</w:t>
      </w:r>
      <w:r>
        <w:fldChar w:fldCharType="begin"/>
      </w:r>
      <w:r>
        <w:instrText xml:space="preserve"> HYPERLINK "http://www.arnaldoleiloes.com.br/" </w:instrText>
      </w:r>
      <w:r>
        <w:fldChar w:fldCharType="separate"/>
      </w:r>
      <w:r>
        <w:rPr>
          <w:rStyle w:val="5"/>
          <w:rFonts w:ascii="Arial" w:hAnsi="Arial" w:eastAsia="SimSun" w:cs="Arial"/>
          <w:color w:val="auto"/>
          <w:sz w:val="22"/>
          <w:szCs w:val="22"/>
          <w:u w:val="none"/>
        </w:rPr>
        <w:t>www.arnaldoleiloes.com.br</w:t>
      </w:r>
      <w:r>
        <w:rPr>
          <w:rStyle w:val="5"/>
          <w:rFonts w:ascii="Arial" w:hAnsi="Arial" w:eastAsia="SimSun" w:cs="Arial"/>
          <w:color w:val="auto"/>
          <w:sz w:val="22"/>
          <w:szCs w:val="22"/>
          <w:u w:val="none"/>
        </w:rPr>
        <w:fldChar w:fldCharType="end"/>
      </w:r>
      <w:r>
        <w:rPr>
          <w:rFonts w:ascii="Arial" w:hAnsi="Arial" w:cs="Arial"/>
          <w:sz w:val="22"/>
          <w:szCs w:val="22"/>
        </w:rPr>
        <w:t>) e será realizado no local, data e horário acima especificados.</w:t>
      </w:r>
    </w:p>
    <w:p w14:paraId="23789C01">
      <w:pPr>
        <w:pStyle w:val="6"/>
        <w:numPr>
          <w:ilvl w:val="0"/>
          <w:numId w:val="2"/>
        </w:numPr>
        <w:spacing w:line="276" w:lineRule="auto"/>
        <w:jc w:val="both"/>
        <w:rPr>
          <w:rFonts w:ascii="Arial" w:hAnsi="Arial" w:eastAsia="SimSun" w:cs="Arial"/>
          <w:bCs/>
          <w:sz w:val="22"/>
          <w:szCs w:val="22"/>
          <w:shd w:val="clear" w:color="auto" w:fill="FEFFFE"/>
          <w:lang w:eastAsia="zh-CN" w:bidi="hi-IN"/>
        </w:rPr>
      </w:pPr>
      <w:r>
        <w:rPr>
          <w:rFonts w:ascii="Arial" w:hAnsi="Arial" w:cs="Arial"/>
          <w:color w:val="000000"/>
          <w:sz w:val="22"/>
          <w:szCs w:val="22"/>
        </w:rPr>
        <w:t>Fixado o preço mínimo da alienação em 30% do valor da avaliação do bem constrito em se tratando de bem móvel e em 50% do valor da avaliação em se tratando de bem imóvel.</w:t>
      </w:r>
    </w:p>
    <w:p w14:paraId="51D3D3AD">
      <w:pPr>
        <w:pStyle w:val="6"/>
        <w:numPr>
          <w:ilvl w:val="0"/>
          <w:numId w:val="2"/>
        </w:numPr>
        <w:spacing w:line="276" w:lineRule="auto"/>
        <w:jc w:val="both"/>
        <w:rPr>
          <w:rFonts w:ascii="Arial" w:hAnsi="Arial" w:eastAsia="SimSun" w:cs="Arial"/>
          <w:bCs/>
          <w:sz w:val="22"/>
          <w:szCs w:val="22"/>
          <w:shd w:val="clear" w:color="auto" w:fill="FEFFFE"/>
          <w:lang w:eastAsia="zh-CN" w:bidi="hi-IN"/>
        </w:rPr>
      </w:pPr>
      <w:r>
        <w:rPr>
          <w:rFonts w:ascii="Arial" w:hAnsi="Arial" w:cs="Arial"/>
          <w:sz w:val="22"/>
          <w:szCs w:val="22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14:paraId="7C37341C">
      <w:pPr>
        <w:pStyle w:val="6"/>
        <w:numPr>
          <w:ilvl w:val="0"/>
          <w:numId w:val="2"/>
        </w:numPr>
        <w:spacing w:line="276" w:lineRule="auto"/>
        <w:jc w:val="both"/>
        <w:rPr>
          <w:rFonts w:ascii="Arial" w:hAnsi="Arial" w:eastAsia="SimSun" w:cs="Arial"/>
          <w:bCs/>
          <w:sz w:val="22"/>
          <w:szCs w:val="22"/>
          <w:shd w:val="clear" w:color="auto" w:fill="FEFFFE"/>
          <w:lang w:eastAsia="zh-CN" w:bidi="hi-IN"/>
        </w:rPr>
      </w:pPr>
      <w:r>
        <w:rPr>
          <w:rFonts w:ascii="Arial" w:hAnsi="Arial" w:cs="Arial"/>
          <w:sz w:val="22"/>
          <w:szCs w:val="22"/>
        </w:rPr>
        <w:t xml:space="preserve">Em caso quitação do débito após a realização da praça, o pagamento da comissão do Leiloeiro ficará a cargo da parte executada, na hipótese de ter havido oferta de lance, nos termos do despacho de id n° 6c75959 de 16/11/2025. </w:t>
      </w:r>
    </w:p>
    <w:p w14:paraId="399BE918">
      <w:pPr>
        <w:pStyle w:val="6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2"/>
          <w:szCs w:val="22"/>
          <w:lang w:eastAsia="zh-CN" w:bidi="hi-IN"/>
        </w:rPr>
      </w:pPr>
      <w:r>
        <w:rPr>
          <w:rFonts w:ascii="Arial" w:hAnsi="Arial" w:eastAsia="SimSun" w:cs="Arial"/>
          <w:sz w:val="22"/>
          <w:szCs w:val="22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14:paraId="0BEB099E">
      <w:pPr>
        <w:pStyle w:val="8"/>
        <w:numPr>
          <w:ilvl w:val="0"/>
          <w:numId w:val="2"/>
        </w:numPr>
        <w:jc w:val="both"/>
        <w:rPr>
          <w:rFonts w:ascii="Arial" w:hAnsi="Arial" w:cs="Arial"/>
          <w:lang w:eastAsia="zh-CN" w:bidi="hi-IN"/>
        </w:rPr>
      </w:pPr>
      <w:r>
        <w:rPr>
          <w:rFonts w:ascii="Arial" w:hAnsi="Arial" w:cs="Arial"/>
        </w:rPr>
        <w:t xml:space="preserve">O valor da arrematação deverá ser quitado preferencialmente à vista, </w:t>
      </w:r>
      <w:r>
        <w:rPr>
          <w:rFonts w:ascii="Arial" w:hAnsi="Arial" w:cs="Arial"/>
          <w:b/>
        </w:rPr>
        <w:t>mediante depósito à disposição do Juízo,</w:t>
      </w:r>
      <w:r>
        <w:rPr>
          <w:rFonts w:ascii="Arial" w:hAnsi="Arial" w:cs="Arial"/>
        </w:rPr>
        <w:t xml:space="preserve"> nos termos do art. 245, §1º do Provimento Geral Consolidado/TRT-3ª Região.</w:t>
      </w:r>
    </w:p>
    <w:p w14:paraId="36FF5296">
      <w:pPr>
        <w:pStyle w:val="8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Caso desfeita a arrematação, ou deferida a remição ou adjudicação, os valores depositados serão restituídos ao arrematante, inclusive a comissão do(a) leiloeiro(a), se for o caso.</w:t>
      </w:r>
    </w:p>
    <w:p w14:paraId="0175C026">
      <w:pPr>
        <w:pStyle w:val="8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Não será devida comissão ao(à) leiloeiro(a) na hipótese de desistência de que trata o art. 775/CPC, anulação ou ineficácia da arrematação, ou resultado negativo da hasta pública.</w:t>
      </w:r>
    </w:p>
    <w:p w14:paraId="1114C4E4">
      <w:pPr>
        <w:pStyle w:val="8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14:paraId="1F4CA902">
      <w:pPr>
        <w:pStyle w:val="8"/>
        <w:numPr>
          <w:ilvl w:val="0"/>
          <w:numId w:val="2"/>
        </w:numPr>
        <w:jc w:val="both"/>
        <w:rPr>
          <w:rStyle w:val="4"/>
          <w:rFonts w:ascii="Arial" w:hAnsi="Arial" w:cs="Arial"/>
          <w:b w:val="0"/>
          <w:bCs w:val="0"/>
        </w:rPr>
      </w:pPr>
      <w:r>
        <w:rPr>
          <w:rFonts w:ascii="Arial" w:hAnsi="Arial" w:cs="Arial"/>
        </w:rPr>
        <w:t xml:space="preserve"> </w:t>
      </w:r>
      <w:r>
        <w:rPr>
          <w:rStyle w:val="4"/>
          <w:rFonts w:ascii="Arial" w:hAnsi="Arial" w:cs="Arial"/>
        </w:rPr>
        <w:t>Havendo acordo, remição, após a realização da alienação, o (a) leiloeiro(a) fará jus à comissão (art. 246, § ºo do Provimento Geral Consolidado/TRT-3ª Região).</w:t>
      </w:r>
    </w:p>
    <w:p w14:paraId="501BC793">
      <w:pPr>
        <w:pStyle w:val="8"/>
        <w:numPr>
          <w:ilvl w:val="0"/>
          <w:numId w:val="2"/>
        </w:numPr>
        <w:jc w:val="both"/>
        <w:rPr>
          <w:rStyle w:val="4"/>
          <w:rFonts w:ascii="Arial" w:hAnsi="Arial" w:cs="Arial"/>
          <w:b w:val="0"/>
          <w:bCs w:val="0"/>
        </w:rPr>
      </w:pPr>
      <w:r>
        <w:rPr>
          <w:rFonts w:ascii="Arial" w:hAnsi="Arial" w:cs="Arial"/>
          <w:b/>
          <w:color w:val="000000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14:paraId="0F749917">
      <w:pPr>
        <w:pStyle w:val="8"/>
        <w:numPr>
          <w:ilvl w:val="0"/>
          <w:numId w:val="2"/>
        </w:numPr>
        <w:jc w:val="both"/>
        <w:rPr>
          <w:rFonts w:ascii="Arial" w:hAnsi="Arial" w:cs="Arial"/>
          <w:lang w:eastAsia="zh-CN" w:bidi="hi-IN"/>
        </w:rPr>
      </w:pPr>
      <w:r>
        <w:rPr>
          <w:rFonts w:ascii="Arial" w:hAnsi="Arial" w:eastAsia="SimSun" w:cs="Arial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>
        <w:rPr>
          <w:rFonts w:ascii="Arial" w:hAnsi="Arial" w:eastAsia="SimSun" w:cs="Arial"/>
          <w:b/>
          <w:shd w:val="clear" w:color="auto" w:fill="FEFFFE"/>
          <w:lang w:eastAsia="zh-CN" w:bidi="he-IL"/>
        </w:rPr>
        <w:t xml:space="preserve"> ainda que não expressos no edital.</w:t>
      </w:r>
      <w:r>
        <w:rPr>
          <w:rFonts w:ascii="Arial" w:hAnsi="Arial" w:eastAsia="SimSun" w:cs="Arial"/>
          <w:b/>
          <w:shd w:val="clear" w:color="auto" w:fill="FEFFFE"/>
          <w:lang w:eastAsia="zh-CN" w:bidi="hi-IN"/>
        </w:rPr>
        <w:t xml:space="preserve"> </w:t>
      </w:r>
    </w:p>
    <w:p w14:paraId="7087AB4F">
      <w:pPr>
        <w:pStyle w:val="8"/>
        <w:numPr>
          <w:ilvl w:val="0"/>
          <w:numId w:val="2"/>
        </w:numPr>
        <w:tabs>
          <w:tab w:val="left" w:pos="709"/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>
        <w:rPr>
          <w:rFonts w:ascii="Arial" w:hAnsi="Arial" w:cs="Arial"/>
          <w:color w:val="000000"/>
        </w:rPr>
        <w:t>O(s) bem(ns) será(ão) vendido(s) no estado de conservação em que se encontra(m), sem garantia, constituindo ônus do interessado verificar suas condições.</w:t>
      </w:r>
    </w:p>
    <w:p w14:paraId="036B6426">
      <w:pPr>
        <w:pStyle w:val="8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Encerrado o leilão, o preço total deverá ser depositado pelo Arrematante no prazo de no máximo 2(dois)dias. </w:t>
      </w:r>
    </w:p>
    <w:p w14:paraId="535BDAF3">
      <w:pPr>
        <w:pStyle w:val="8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Caso haja a desistência da arrematação fora das hipóteses legalmente previstas, </w:t>
      </w:r>
      <w:r>
        <w:rPr>
          <w:rFonts w:ascii="Arial" w:hAnsi="Arial" w:cs="Arial"/>
          <w:b/>
        </w:rPr>
        <w:t>o Arrematante poderá ser multado</w:t>
      </w:r>
      <w:r>
        <w:rPr>
          <w:rFonts w:ascii="Arial" w:hAnsi="Arial" w:cs="Arial"/>
        </w:rPr>
        <w:t xml:space="preserve">, nos termos da lei, sem prejuízo do pagamento da comissão do leiloeiro. </w:t>
      </w:r>
    </w:p>
    <w:p w14:paraId="3C3AFA2C">
      <w:pPr>
        <w:pStyle w:val="8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Não será devolvido o valor da comissão, se, por culpa do Arrematante, a arrematação for anulada, invalidada, resolvida ou considerada ineficaz.</w:t>
      </w:r>
    </w:p>
    <w:p w14:paraId="6B4EC0CD">
      <w:pPr>
        <w:pStyle w:val="8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Se o valor de arrematação for superior ao crédito do exequente, a comissão do leiloeiro público, bem como as despesas com remoção, guarda e conservação dos bens, poderão ser deduzidas do produto da arrematação.</w:t>
      </w:r>
    </w:p>
    <w:p w14:paraId="70369561">
      <w:pPr>
        <w:pStyle w:val="8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Arial" w:hAnsi="Arial" w:cs="Arial"/>
          <w:highlight w:val="yellow"/>
        </w:rPr>
      </w:pPr>
      <w:r>
        <w:rPr>
          <w:rFonts w:ascii="Arial" w:hAnsi="Arial" w:cs="Arial"/>
          <w:color w:val="00000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14:paraId="14865261">
      <w:pPr>
        <w:pStyle w:val="8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Ficam desde já intimadas às partes, os coproprietários, seus cônjuges, se casados forem, eventuais credores Hipotecários ou Fiduciários e credores com penhoras averbadas.</w:t>
      </w:r>
    </w:p>
    <w:p w14:paraId="23F368E3">
      <w:pPr>
        <w:pStyle w:val="8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Arial" w:hAnsi="Arial" w:eastAsia="SimSun" w:cs="Arial"/>
          <w:b/>
          <w:shd w:val="clear" w:color="auto" w:fill="FEFFFE"/>
          <w:lang w:eastAsia="zh-CN" w:bidi="he-IL"/>
        </w:rPr>
      </w:pPr>
      <w:r>
        <w:rPr>
          <w:rFonts w:ascii="Arial" w:hAnsi="Arial" w:cs="Arial"/>
        </w:rPr>
        <w:t xml:space="preserve">Fica(m), por este, intimado(s) o(s) devedor(es) e/ou depositário(s) não localizado(s). </w:t>
      </w:r>
    </w:p>
    <w:p w14:paraId="0F582AF2">
      <w:pPr>
        <w:pStyle w:val="8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arrematação somente será concluída após a homologação pelo MM Juiz da vara competente. </w:t>
      </w:r>
    </w:p>
    <w:p w14:paraId="152DB20F">
      <w:pPr>
        <w:pStyle w:val="8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LEIA O EDITAL, NA DÚVIDA É O QUE VALE</w:t>
      </w:r>
    </w:p>
    <w:p w14:paraId="02724788">
      <w:pPr>
        <w:rPr>
          <w:rFonts w:ascii="Arial" w:hAnsi="Arial" w:cs="Arial"/>
        </w:rPr>
      </w:pPr>
    </w:p>
    <w:p w14:paraId="460BC492">
      <w:pPr>
        <w:rPr>
          <w:rFonts w:ascii="Arial" w:hAnsi="Arial" w:cs="Arial"/>
        </w:rPr>
      </w:pPr>
    </w:p>
    <w:p w14:paraId="43484CB5">
      <w:pPr>
        <w:rPr>
          <w:rFonts w:ascii="Arial" w:hAnsi="Arial" w:cs="Arial"/>
        </w:rPr>
      </w:pPr>
    </w:p>
    <w:p w14:paraId="7D8FF4E4">
      <w:pPr>
        <w:rPr>
          <w:rFonts w:ascii="Arial" w:hAnsi="Arial" w:cs="Arial"/>
        </w:rPr>
      </w:pPr>
    </w:p>
    <w:p w14:paraId="11E29E73">
      <w:pPr>
        <w:rPr>
          <w:rFonts w:ascii="Arial" w:hAnsi="Arial" w:cs="Arial"/>
        </w:rPr>
      </w:pPr>
    </w:p>
    <w:p w14:paraId="60C449CA">
      <w:pPr>
        <w:rPr>
          <w:rFonts w:ascii="Arial" w:hAnsi="Arial" w:cs="Arial"/>
        </w:rPr>
      </w:pPr>
    </w:p>
    <w:p w14:paraId="7912FFA9">
      <w:pPr>
        <w:rPr>
          <w:rFonts w:ascii="Arial" w:hAnsi="Arial" w:cs="Arial"/>
        </w:rPr>
      </w:pPr>
    </w:p>
    <w:p w14:paraId="6F1A4F4E">
      <w:pPr>
        <w:rPr>
          <w:rFonts w:ascii="Arial" w:hAnsi="Arial" w:cs="Arial"/>
        </w:rPr>
      </w:pPr>
    </w:p>
    <w:sectPr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AA6602"/>
    <w:multiLevelType w:val="multilevel"/>
    <w:tmpl w:val="02AA660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abstractNum w:abstractNumId="1">
    <w:nsid w:val="34A71BBC"/>
    <w:multiLevelType w:val="multilevel"/>
    <w:tmpl w:val="34A71BB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BEB"/>
    <w:rsid w:val="005E7BEB"/>
    <w:rsid w:val="006F7A2C"/>
    <w:rsid w:val="32B47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uppressAutoHyphens/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character" w:styleId="5">
    <w:name w:val="Hyperlink"/>
    <w:basedOn w:val="2"/>
    <w:semiHidden/>
    <w:unhideWhenUsed/>
    <w:qFormat/>
    <w:uiPriority w:val="99"/>
    <w:rPr>
      <w:color w:val="0000FF"/>
      <w:u w:val="single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7">
    <w:name w:val="No Spacing"/>
    <w:qFormat/>
    <w:uiPriority w:val="1"/>
    <w:pPr>
      <w:suppressAutoHyphens/>
      <w:spacing w:after="0" w:line="240" w:lineRule="auto"/>
    </w:pPr>
    <w:rPr>
      <w:rFonts w:ascii="Calibri" w:hAnsi="Calibri" w:eastAsia="Calibri" w:cstheme="minorBidi"/>
      <w:kern w:val="2"/>
      <w:sz w:val="22"/>
      <w:szCs w:val="22"/>
      <w:lang w:val="pt-BR" w:eastAsia="en-US" w:bidi="ar-SA"/>
      <w14:ligatures w14:val="standardContextual"/>
    </w:rPr>
  </w:style>
  <w:style w:type="paragraph" w:styleId="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863</Words>
  <Characters>4760</Characters>
  <Lines>40</Lines>
  <Paragraphs>11</Paragraphs>
  <TotalTime>4</TotalTime>
  <ScaleCrop>false</ScaleCrop>
  <LinksUpToDate>false</LinksUpToDate>
  <CharactersWithSpaces>5594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2026-06-03T16:06:00Z</dcterms:created>
  <dc:creator>Dep_pessoal8</dc:creator>
  <cp:lastModifiedBy>arnal</cp:lastModifiedBy>
  <cp:lastPrinted>2026-06-08T13:12:24Z</cp:lastPrinted>
  <dcterms:modified xsi:type="dcterms:W3CDTF">2026-06-08T13:12:32Z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eyJoZGlkIjoiYTg4NTJkYjU3NmY4NTA2ZDFmZTcwMGMxZmQ0ZjI0YmYifQ==</vt:lpwstr>
  </property>
  <property fmtid="{D5CDD505-2E9C-101B-9397-08002B2CF9AE}" pid="3" name="KSOProductBuildVer">
    <vt:lpwstr>1046-12.1.0.26372</vt:lpwstr>
  </property>
  <property fmtid="{D5CDD505-2E9C-101B-9397-08002B2CF9AE}" pid="4" name="ICV">
    <vt:lpwstr>547882E0BC974BC690A501F653F9D92F_12</vt:lpwstr>
  </property>
</Properties>
</file>