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4DCF" w:rsidRPr="001414B1" w:rsidRDefault="00EE4DCF" w:rsidP="00EE4DCF">
      <w:pPr>
        <w:pStyle w:val="SemEspaamento"/>
        <w:jc w:val="center"/>
        <w:rPr>
          <w:rFonts w:ascii="Arial" w:hAnsi="Arial" w:cs="Arial"/>
          <w:b/>
          <w:bCs/>
        </w:rPr>
      </w:pPr>
      <w:r w:rsidRPr="001414B1">
        <w:rPr>
          <w:rFonts w:ascii="Arial" w:hAnsi="Arial" w:cs="Arial"/>
          <w:b/>
          <w:bCs/>
        </w:rPr>
        <w:t>EDITAL DE LEILÃO</w:t>
      </w:r>
    </w:p>
    <w:p w:rsidR="00EE4DCF" w:rsidRPr="001414B1" w:rsidRDefault="00EE4DCF" w:rsidP="00EE4DCF">
      <w:pPr>
        <w:pStyle w:val="SemEspaamento"/>
        <w:jc w:val="center"/>
        <w:rPr>
          <w:rFonts w:ascii="Arial" w:hAnsi="Arial" w:cs="Arial"/>
          <w:b/>
        </w:rPr>
      </w:pPr>
      <w:r w:rsidRPr="001414B1">
        <w:rPr>
          <w:rFonts w:ascii="Arial" w:hAnsi="Arial" w:cs="Arial"/>
          <w:b/>
        </w:rPr>
        <w:t xml:space="preserve">NÚCLEO DE PESQUISA PATRIMONIAL </w:t>
      </w:r>
    </w:p>
    <w:p w:rsidR="00EE4DCF" w:rsidRPr="001414B1" w:rsidRDefault="00EE4DCF" w:rsidP="00EE4DCF">
      <w:pPr>
        <w:pStyle w:val="SemEspaamento"/>
        <w:jc w:val="center"/>
        <w:rPr>
          <w:rFonts w:ascii="Arial" w:hAnsi="Arial" w:cs="Arial"/>
          <w:b/>
          <w:bCs/>
          <w:color w:val="222222"/>
          <w:shd w:val="clear" w:color="auto" w:fill="FFFFFF"/>
        </w:rPr>
      </w:pPr>
      <w:r w:rsidRPr="001414B1">
        <w:rPr>
          <w:rFonts w:ascii="Arial" w:hAnsi="Arial" w:cs="Arial"/>
          <w:b/>
          <w:bCs/>
          <w:color w:val="222222"/>
          <w:shd w:val="clear" w:color="auto" w:fill="FFFFFF"/>
        </w:rPr>
        <w:t>Tribunal Regional do Trabalho da 3ª Região</w:t>
      </w:r>
      <w:r w:rsidRPr="001414B1">
        <w:rPr>
          <w:rFonts w:ascii="Arial" w:hAnsi="Arial" w:cs="Arial"/>
          <w:color w:val="222222"/>
          <w:shd w:val="clear" w:color="auto" w:fill="FFFFFF"/>
        </w:rPr>
        <w:br/>
      </w:r>
      <w:r w:rsidRPr="001414B1">
        <w:rPr>
          <w:rFonts w:ascii="Arial" w:hAnsi="Arial" w:cs="Arial"/>
          <w:b/>
          <w:bCs/>
          <w:color w:val="222222"/>
          <w:shd w:val="clear" w:color="auto" w:fill="FFFFFF"/>
        </w:rPr>
        <w:t>Rua Paracatu, 304, 2º Andar - Barro Preto, Belo Horizonte - MG, 30180-090</w:t>
      </w:r>
      <w:r w:rsidRPr="001414B1">
        <w:rPr>
          <w:rFonts w:ascii="Arial" w:hAnsi="Arial" w:cs="Arial"/>
          <w:color w:val="222222"/>
          <w:shd w:val="clear" w:color="auto" w:fill="FFFFFF"/>
        </w:rPr>
        <w:br/>
      </w:r>
      <w:proofErr w:type="spellStart"/>
      <w:r w:rsidRPr="001414B1">
        <w:rPr>
          <w:rFonts w:ascii="Arial" w:hAnsi="Arial" w:cs="Arial"/>
          <w:b/>
          <w:bCs/>
          <w:color w:val="222222"/>
          <w:shd w:val="clear" w:color="auto" w:fill="FFFFFF"/>
        </w:rPr>
        <w:t>Tel</w:t>
      </w:r>
      <w:proofErr w:type="spellEnd"/>
      <w:r w:rsidRPr="001414B1">
        <w:rPr>
          <w:rFonts w:ascii="Arial" w:hAnsi="Arial" w:cs="Arial"/>
          <w:b/>
          <w:bCs/>
          <w:color w:val="222222"/>
          <w:shd w:val="clear" w:color="auto" w:fill="FFFFFF"/>
        </w:rPr>
        <w:t>: (31) 3330-7706  (10 às 17h)</w:t>
      </w:r>
    </w:p>
    <w:p w:rsidR="00EE4DCF" w:rsidRPr="001414B1" w:rsidRDefault="00EE4DCF" w:rsidP="00EE4DCF">
      <w:pPr>
        <w:pStyle w:val="SemEspaamento"/>
        <w:rPr>
          <w:rFonts w:ascii="Arial" w:hAnsi="Arial" w:cs="Arial"/>
        </w:rPr>
      </w:pPr>
      <w:r w:rsidRPr="001414B1">
        <w:rPr>
          <w:rFonts w:ascii="Arial" w:hAnsi="Arial" w:cs="Arial"/>
        </w:rPr>
        <w:br/>
      </w:r>
      <w:r w:rsidRPr="001414B1">
        <w:rPr>
          <w:rStyle w:val="Forte"/>
          <w:rFonts w:ascii="Arial" w:hAnsi="Arial" w:cs="Arial"/>
        </w:rPr>
        <w:t xml:space="preserve">PROCESSO:  </w:t>
      </w:r>
      <w:bookmarkStart w:id="0" w:name="_GoBack"/>
      <w:bookmarkEnd w:id="0"/>
      <w:r w:rsidRPr="001414B1">
        <w:rPr>
          <w:rStyle w:val="Forte"/>
          <w:rFonts w:ascii="Arial" w:hAnsi="Arial" w:cs="Arial"/>
        </w:rPr>
        <w:t>0010806-72.2025.5.03.0014</w:t>
      </w:r>
      <w:r w:rsidRPr="001414B1">
        <w:rPr>
          <w:rFonts w:ascii="Arial" w:hAnsi="Arial" w:cs="Arial"/>
        </w:rPr>
        <w:t xml:space="preserve"> </w:t>
      </w:r>
      <w:r w:rsidRPr="001414B1">
        <w:rPr>
          <w:rFonts w:ascii="Arial" w:hAnsi="Arial" w:cs="Arial"/>
        </w:rPr>
        <w:br/>
        <w:t xml:space="preserve">REQUERENTE: MAURICIO SEBASTIAO MOREIRA </w:t>
      </w:r>
      <w:r w:rsidRPr="001414B1">
        <w:rPr>
          <w:rFonts w:ascii="Arial" w:hAnsi="Arial" w:cs="Arial"/>
        </w:rPr>
        <w:br/>
        <w:t>REQUERIDO: FORTEBANCO VIGILANCIA E SEGURANCA LTDA E OUTROS (9)</w:t>
      </w:r>
    </w:p>
    <w:p w:rsidR="00EE4DCF" w:rsidRPr="001414B1" w:rsidRDefault="00EE4DCF" w:rsidP="00EE4DCF">
      <w:pPr>
        <w:pStyle w:val="SemEspaamento"/>
        <w:rPr>
          <w:rFonts w:ascii="Arial" w:hAnsi="Arial" w:cs="Arial"/>
        </w:rPr>
      </w:pPr>
    </w:p>
    <w:p w:rsidR="00EE4DCF" w:rsidRPr="001414B1" w:rsidRDefault="00EE4DCF" w:rsidP="00EE4DCF">
      <w:pPr>
        <w:pStyle w:val="SemEspaamento"/>
        <w:rPr>
          <w:rFonts w:ascii="Arial" w:hAnsi="Arial" w:cs="Arial"/>
          <w:b/>
          <w:bCs/>
        </w:rPr>
      </w:pPr>
      <w:r w:rsidRPr="001414B1">
        <w:rPr>
          <w:rFonts w:ascii="Arial" w:hAnsi="Arial" w:cs="Arial"/>
          <w:b/>
          <w:bCs/>
        </w:rPr>
        <w:t>DATAS E LOCAIS DO LEILÃO</w:t>
      </w:r>
    </w:p>
    <w:p w:rsidR="00EE4DCF" w:rsidRPr="001414B1" w:rsidRDefault="00EE4DCF" w:rsidP="00EE4DCF">
      <w:pPr>
        <w:pStyle w:val="SemEspaamento"/>
        <w:rPr>
          <w:rFonts w:ascii="Arial" w:hAnsi="Arial" w:cs="Arial"/>
          <w:b/>
          <w:bCs/>
        </w:rPr>
      </w:pPr>
    </w:p>
    <w:p w:rsidR="00EE4DCF" w:rsidRPr="001414B1" w:rsidRDefault="00EE4DCF" w:rsidP="00EE4DCF">
      <w:pPr>
        <w:numPr>
          <w:ilvl w:val="0"/>
          <w:numId w:val="1"/>
        </w:numPr>
        <w:ind w:hanging="720"/>
        <w:rPr>
          <w:rFonts w:ascii="Arial" w:hAnsi="Arial" w:cs="Arial"/>
        </w:rPr>
      </w:pPr>
      <w:r w:rsidRPr="001414B1">
        <w:rPr>
          <w:rFonts w:ascii="Arial" w:hAnsi="Arial" w:cs="Arial"/>
          <w:b/>
          <w:bCs/>
        </w:rPr>
        <w:t>1º Leilão Virtual e Presencial</w:t>
      </w:r>
      <w:r w:rsidRPr="001414B1">
        <w:rPr>
          <w:rFonts w:ascii="Arial" w:hAnsi="Arial" w:cs="Arial"/>
        </w:rPr>
        <w:br/>
        <w:t xml:space="preserve">Data e Hora: </w:t>
      </w:r>
      <w:r w:rsidRPr="001414B1">
        <w:rPr>
          <w:rFonts w:ascii="Arial" w:hAnsi="Arial" w:cs="Arial"/>
          <w:b/>
        </w:rPr>
        <w:t>15/07/2026</w:t>
      </w:r>
      <w:r w:rsidRPr="001414B1">
        <w:rPr>
          <w:rFonts w:ascii="Arial" w:hAnsi="Arial" w:cs="Arial"/>
        </w:rPr>
        <w:t xml:space="preserve">, às </w:t>
      </w:r>
      <w:r w:rsidRPr="001414B1">
        <w:rPr>
          <w:rFonts w:ascii="Arial" w:hAnsi="Arial" w:cs="Arial"/>
          <w:b/>
          <w:bCs/>
        </w:rPr>
        <w:t>14:00</w:t>
      </w:r>
      <w:r w:rsidRPr="001414B1">
        <w:rPr>
          <w:rFonts w:ascii="Arial" w:hAnsi="Arial" w:cs="Arial"/>
        </w:rPr>
        <w:t>.</w:t>
      </w:r>
      <w:r w:rsidRPr="001414B1">
        <w:rPr>
          <w:rFonts w:ascii="Arial" w:hAnsi="Arial" w:cs="Arial"/>
        </w:rPr>
        <w:br/>
        <w:t>Local Presencial: Rua Sacadura Cabral, nº 680, Vila Oeste, Belo Horizonte/MG.</w:t>
      </w:r>
      <w:r w:rsidRPr="001414B1">
        <w:rPr>
          <w:rFonts w:ascii="Arial" w:hAnsi="Arial" w:cs="Arial"/>
        </w:rPr>
        <w:br/>
        <w:t>Modalidade: Virtual e Presencial.</w:t>
      </w:r>
    </w:p>
    <w:p w:rsidR="00EE4DCF" w:rsidRPr="001414B1" w:rsidRDefault="00EE4DCF" w:rsidP="00EE4DCF">
      <w:pPr>
        <w:numPr>
          <w:ilvl w:val="0"/>
          <w:numId w:val="1"/>
        </w:numPr>
        <w:ind w:hanging="720"/>
        <w:rPr>
          <w:rFonts w:ascii="Arial" w:hAnsi="Arial" w:cs="Arial"/>
        </w:rPr>
      </w:pPr>
      <w:r w:rsidRPr="001414B1">
        <w:rPr>
          <w:rFonts w:ascii="Arial" w:hAnsi="Arial" w:cs="Arial"/>
          <w:b/>
          <w:bCs/>
        </w:rPr>
        <w:t>2º Leilão Virtual e Presencial</w:t>
      </w:r>
      <w:r w:rsidRPr="001414B1">
        <w:rPr>
          <w:rFonts w:ascii="Arial" w:hAnsi="Arial" w:cs="Arial"/>
        </w:rPr>
        <w:br/>
        <w:t xml:space="preserve">Data e Hora: </w:t>
      </w:r>
      <w:r w:rsidRPr="001414B1">
        <w:rPr>
          <w:rFonts w:ascii="Arial" w:hAnsi="Arial" w:cs="Arial"/>
          <w:b/>
        </w:rPr>
        <w:t>13/08/2026</w:t>
      </w:r>
      <w:r w:rsidRPr="001414B1">
        <w:rPr>
          <w:rFonts w:ascii="Arial" w:hAnsi="Arial" w:cs="Arial"/>
        </w:rPr>
        <w:t xml:space="preserve">, às </w:t>
      </w:r>
      <w:r w:rsidRPr="001414B1">
        <w:rPr>
          <w:rFonts w:ascii="Arial" w:hAnsi="Arial" w:cs="Arial"/>
          <w:b/>
          <w:bCs/>
        </w:rPr>
        <w:t>14:00</w:t>
      </w:r>
      <w:r w:rsidRPr="001414B1">
        <w:rPr>
          <w:rFonts w:ascii="Arial" w:hAnsi="Arial" w:cs="Arial"/>
        </w:rPr>
        <w:t>.</w:t>
      </w:r>
      <w:r w:rsidRPr="001414B1">
        <w:rPr>
          <w:rFonts w:ascii="Arial" w:hAnsi="Arial" w:cs="Arial"/>
        </w:rPr>
        <w:br/>
        <w:t>Local Presencial: Rua Sacadura Cabral, nº 680, Vila Oeste, Belo Horizonte/MG.</w:t>
      </w:r>
      <w:r w:rsidRPr="001414B1">
        <w:rPr>
          <w:rFonts w:ascii="Arial" w:hAnsi="Arial" w:cs="Arial"/>
        </w:rPr>
        <w:br/>
        <w:t>Modalidade: Virtual e Presencial.</w:t>
      </w:r>
    </w:p>
    <w:p w:rsidR="00EE4DCF" w:rsidRPr="001414B1" w:rsidRDefault="00EE4DCF" w:rsidP="00EE4DCF">
      <w:pPr>
        <w:numPr>
          <w:ilvl w:val="0"/>
          <w:numId w:val="1"/>
        </w:numPr>
        <w:pBdr>
          <w:bottom w:val="single" w:sz="4" w:space="1" w:color="000000"/>
        </w:pBdr>
        <w:ind w:hanging="720"/>
        <w:rPr>
          <w:rFonts w:ascii="Arial" w:hAnsi="Arial" w:cs="Arial"/>
        </w:rPr>
      </w:pPr>
      <w:r w:rsidRPr="001414B1">
        <w:rPr>
          <w:rFonts w:ascii="Arial" w:hAnsi="Arial" w:cs="Arial"/>
          <w:b/>
          <w:bCs/>
        </w:rPr>
        <w:t>3º Leilão Virtual e Presencial</w:t>
      </w:r>
      <w:r w:rsidRPr="001414B1">
        <w:rPr>
          <w:rFonts w:ascii="Arial" w:hAnsi="Arial" w:cs="Arial"/>
        </w:rPr>
        <w:br/>
        <w:t xml:space="preserve">Data e Hora: </w:t>
      </w:r>
      <w:r w:rsidRPr="001414B1">
        <w:rPr>
          <w:rFonts w:ascii="Arial" w:hAnsi="Arial" w:cs="Arial"/>
          <w:b/>
        </w:rPr>
        <w:t>16/09/2026</w:t>
      </w:r>
      <w:r w:rsidRPr="001414B1">
        <w:rPr>
          <w:rFonts w:ascii="Arial" w:hAnsi="Arial" w:cs="Arial"/>
        </w:rPr>
        <w:t xml:space="preserve">, às </w:t>
      </w:r>
      <w:r w:rsidRPr="001414B1">
        <w:rPr>
          <w:rFonts w:ascii="Arial" w:hAnsi="Arial" w:cs="Arial"/>
          <w:b/>
          <w:bCs/>
        </w:rPr>
        <w:t>14:00</w:t>
      </w:r>
      <w:r w:rsidRPr="001414B1">
        <w:rPr>
          <w:rFonts w:ascii="Arial" w:hAnsi="Arial" w:cs="Arial"/>
        </w:rPr>
        <w:t>.</w:t>
      </w:r>
      <w:r w:rsidRPr="001414B1">
        <w:rPr>
          <w:rFonts w:ascii="Arial" w:hAnsi="Arial" w:cs="Arial"/>
        </w:rPr>
        <w:br/>
        <w:t>Local Presencial: Rua Sacadura Cabral, nº 680, Vila Oeste, Belo Horizonte/MG.</w:t>
      </w:r>
      <w:r w:rsidRPr="001414B1">
        <w:rPr>
          <w:rFonts w:ascii="Arial" w:hAnsi="Arial" w:cs="Arial"/>
        </w:rPr>
        <w:br/>
        <w:t>Modalidade: Virtual e Presencial</w:t>
      </w:r>
    </w:p>
    <w:p w:rsidR="00EE4DCF" w:rsidRPr="001414B1" w:rsidRDefault="00EE4DCF" w:rsidP="00EE4DCF">
      <w:pPr>
        <w:pBdr>
          <w:bottom w:val="single" w:sz="4" w:space="1" w:color="000000"/>
        </w:pBdr>
        <w:jc w:val="both"/>
        <w:rPr>
          <w:rStyle w:val="Forte"/>
          <w:rFonts w:ascii="Arial" w:hAnsi="Arial" w:cs="Arial"/>
        </w:rPr>
      </w:pPr>
      <w:r w:rsidRPr="001414B1">
        <w:rPr>
          <w:rFonts w:ascii="Arial" w:hAnsi="Arial" w:cs="Arial"/>
          <w:color w:val="FF0000"/>
        </w:rPr>
        <w:t>O leilão começará às 14:00 horas, seguindo a ordem dos lotes. Cada lote será encerrado imediatamente após o recebimento do maior lance ou, se não houver lances, ao final do tempo estipulado para aquele lote. O leilão pode ser encerrado antes das 16:00 horas, caso todos os lotes sejam finalizados antes deste horário.</w:t>
      </w:r>
    </w:p>
    <w:p w:rsidR="00EE4DCF" w:rsidRPr="001414B1" w:rsidRDefault="00EE4DCF" w:rsidP="00EE4DCF">
      <w:pPr>
        <w:pStyle w:val="NormalWeb"/>
        <w:spacing w:before="280" w:after="280"/>
        <w:jc w:val="center"/>
        <w:rPr>
          <w:rStyle w:val="Forte"/>
          <w:rFonts w:ascii="Arial" w:eastAsiaTheme="majorEastAsia" w:hAnsi="Arial" w:cs="Arial"/>
          <w:sz w:val="22"/>
          <w:szCs w:val="22"/>
        </w:rPr>
      </w:pPr>
      <w:r w:rsidRPr="001414B1">
        <w:rPr>
          <w:rStyle w:val="Forte"/>
          <w:rFonts w:ascii="Arial" w:eastAsiaTheme="majorEastAsia" w:hAnsi="Arial" w:cs="Arial"/>
          <w:sz w:val="22"/>
          <w:szCs w:val="22"/>
        </w:rPr>
        <w:t>DESCRIÇÃO DO BEM</w:t>
      </w:r>
    </w:p>
    <w:p w:rsidR="00EE4DCF" w:rsidRPr="001414B1" w:rsidRDefault="00EE4DCF" w:rsidP="00EE4DCF">
      <w:pPr>
        <w:pStyle w:val="NormalWeb"/>
        <w:spacing w:before="280" w:after="280"/>
        <w:jc w:val="center"/>
        <w:rPr>
          <w:rStyle w:val="Forte"/>
          <w:rFonts w:ascii="Arial" w:eastAsiaTheme="majorEastAsia" w:hAnsi="Arial" w:cs="Arial"/>
          <w:b w:val="0"/>
          <w:sz w:val="22"/>
          <w:szCs w:val="22"/>
          <w:u w:val="single"/>
        </w:rPr>
      </w:pPr>
      <w:r w:rsidRPr="001414B1">
        <w:rPr>
          <w:rStyle w:val="Forte"/>
          <w:rFonts w:ascii="Arial" w:eastAsiaTheme="majorEastAsia" w:hAnsi="Arial" w:cs="Arial"/>
          <w:sz w:val="22"/>
          <w:szCs w:val="22"/>
          <w:u w:val="single"/>
        </w:rPr>
        <w:t xml:space="preserve">IMÓVEL MATRÍCULA N° 17.680 </w:t>
      </w:r>
      <w:r w:rsidRPr="001414B1">
        <w:rPr>
          <w:rFonts w:ascii="Arial" w:hAnsi="Arial" w:cs="Arial"/>
          <w:b/>
          <w:color w:val="000000"/>
          <w:sz w:val="22"/>
          <w:szCs w:val="22"/>
          <w:u w:val="single"/>
        </w:rPr>
        <w:t>4º Ofício de Registro de Imóveis de Belo Horizonte/MG</w:t>
      </w:r>
    </w:p>
    <w:p w:rsidR="00D66234" w:rsidRPr="001414B1" w:rsidRDefault="00EE4DCF" w:rsidP="00F01527">
      <w:pPr>
        <w:jc w:val="both"/>
        <w:rPr>
          <w:rFonts w:ascii="Arial" w:hAnsi="Arial" w:cs="Arial"/>
          <w:color w:val="000000"/>
        </w:rPr>
      </w:pPr>
      <w:r w:rsidRPr="001414B1">
        <w:rPr>
          <w:rFonts w:ascii="Arial" w:hAnsi="Arial" w:cs="Arial"/>
          <w:color w:val="000000"/>
        </w:rPr>
        <w:t>Imóvel, </w:t>
      </w:r>
      <w:r w:rsidRPr="001414B1">
        <w:rPr>
          <w:rFonts w:ascii="Arial" w:hAnsi="Arial" w:cs="Arial"/>
          <w:color w:val="000000"/>
          <w:u w:val="single"/>
        </w:rPr>
        <w:t xml:space="preserve">localizado na Rua </w:t>
      </w:r>
      <w:proofErr w:type="spellStart"/>
      <w:r w:rsidRPr="001414B1">
        <w:rPr>
          <w:rFonts w:ascii="Arial" w:hAnsi="Arial" w:cs="Arial"/>
          <w:color w:val="000000"/>
          <w:u w:val="single"/>
        </w:rPr>
        <w:t>Hermilo</w:t>
      </w:r>
      <w:proofErr w:type="spellEnd"/>
      <w:r w:rsidRPr="001414B1">
        <w:rPr>
          <w:rFonts w:ascii="Arial" w:hAnsi="Arial" w:cs="Arial"/>
          <w:color w:val="000000"/>
          <w:u w:val="single"/>
        </w:rPr>
        <w:t xml:space="preserve"> Alves, nº 413, bairro Santa Tereza, em Belo Horizonte/MG</w:t>
      </w:r>
      <w:r w:rsidRPr="001414B1">
        <w:rPr>
          <w:rFonts w:ascii="Arial" w:hAnsi="Arial" w:cs="Arial"/>
          <w:color w:val="000000"/>
        </w:rPr>
        <w:t xml:space="preserve">, avaliado em sua totalidade por R$1.200.000,00 (um milhão e duzentos mil reais), conforme documentos de </w:t>
      </w:r>
      <w:proofErr w:type="spellStart"/>
      <w:r w:rsidRPr="001414B1">
        <w:rPr>
          <w:rFonts w:ascii="Arial" w:hAnsi="Arial" w:cs="Arial"/>
          <w:color w:val="000000"/>
        </w:rPr>
        <w:t>IDs</w:t>
      </w:r>
      <w:proofErr w:type="spellEnd"/>
      <w:r w:rsidRPr="001414B1">
        <w:rPr>
          <w:rFonts w:ascii="Arial" w:hAnsi="Arial" w:cs="Arial"/>
          <w:color w:val="000000"/>
        </w:rPr>
        <w:t> </w:t>
      </w:r>
      <w:hyperlink r:id="rId5" w:history="1">
        <w:r w:rsidRPr="001414B1">
          <w:rPr>
            <w:rStyle w:val="Hyperlink"/>
            <w:rFonts w:ascii="Arial" w:hAnsi="Arial" w:cs="Arial"/>
          </w:rPr>
          <w:t>a15ec1f</w:t>
        </w:r>
      </w:hyperlink>
      <w:r w:rsidRPr="001414B1">
        <w:rPr>
          <w:rFonts w:ascii="Arial" w:hAnsi="Arial" w:cs="Arial"/>
          <w:color w:val="000000"/>
        </w:rPr>
        <w:t> e </w:t>
      </w:r>
      <w:hyperlink r:id="rId6" w:history="1">
        <w:r w:rsidRPr="001414B1">
          <w:rPr>
            <w:rStyle w:val="Hyperlink"/>
            <w:rFonts w:ascii="Arial" w:hAnsi="Arial" w:cs="Arial"/>
          </w:rPr>
          <w:t>09edd69</w:t>
        </w:r>
      </w:hyperlink>
      <w:r w:rsidRPr="001414B1">
        <w:rPr>
          <w:rFonts w:ascii="Arial" w:hAnsi="Arial" w:cs="Arial"/>
          <w:color w:val="000000"/>
        </w:rPr>
        <w:t> e </w:t>
      </w:r>
      <w:hyperlink r:id="rId7" w:history="1">
        <w:r w:rsidRPr="001414B1">
          <w:rPr>
            <w:rStyle w:val="Hyperlink"/>
            <w:rFonts w:ascii="Arial" w:hAnsi="Arial" w:cs="Arial"/>
          </w:rPr>
          <w:t>6c82991</w:t>
        </w:r>
      </w:hyperlink>
      <w:r w:rsidRPr="001414B1">
        <w:rPr>
          <w:rFonts w:ascii="Arial" w:hAnsi="Arial" w:cs="Arial"/>
          <w:color w:val="000000"/>
        </w:rPr>
        <w:t xml:space="preserve">. </w:t>
      </w:r>
    </w:p>
    <w:p w:rsidR="00F01527" w:rsidRPr="001414B1" w:rsidRDefault="00F01527" w:rsidP="00F01527">
      <w:pPr>
        <w:jc w:val="both"/>
        <w:rPr>
          <w:rFonts w:ascii="Arial" w:hAnsi="Arial" w:cs="Arial"/>
          <w:color w:val="000000"/>
        </w:rPr>
      </w:pPr>
      <w:r w:rsidRPr="001414B1">
        <w:rPr>
          <w:rFonts w:ascii="Arial" w:hAnsi="Arial" w:cs="Arial"/>
          <w:i/>
          <w:iCs/>
          <w:color w:val="000000"/>
        </w:rPr>
        <w:t xml:space="preserve">O imóvel objeto desta avaliação possui 10,0m² de frente e 40,50m² de fundo, conforme matrícula. É composto por uma casa de dois pavimentos, com três quartos, sendo uma suíte com varanda e um banheiro compartilhado (em fase final de reforma) com os outros dois quartos. Todos os quartos estão no segundo andar. No primeiro andar há uma ampla sala, uma cozinha com armários planejados e um banho social. Escada com degraus em madeira e corrimão de ferro.  Cozinha externa com armários planejados e churrasqueira. Há um porão com paredes de tijolos aparentes, em bom estado de conservação, que abrange toda a extensão da casa principal, ventilado por pequenas aberturas nas paredes, sem grades. Casa reformada recentemente. No fundo do imóvel, </w:t>
      </w:r>
      <w:r w:rsidRPr="001414B1">
        <w:rPr>
          <w:rFonts w:ascii="Arial" w:hAnsi="Arial" w:cs="Arial"/>
          <w:i/>
          <w:iCs/>
          <w:color w:val="000000"/>
        </w:rPr>
        <w:lastRenderedPageBreak/>
        <w:t xml:space="preserve">com entrada independente, há uma construção de dois andares. O primeiro andar é composto por uma ampla sala, que está sendo utilizada com sala, quarto e cozinha. Não tivemos acesso ao segundo andar, que possui entrada independente. Os dois banheiros são externos e bem simples. Quintal com uma área coberta com telha de amianto. Garagem privativa com uma vaga de estacionamento. Casa murada, com portão eletrônico e interfone. O imóvel encontra-se em bom estado de uso e conservação, em uma rua plana, com comércio diverso, próximo à Avenida do Contorno e à Praça Duque de Caxias. Fácil acesso a diversas linhas de ônibus e metrô. Imóvel ocupado pelo Sr. Sérgio Renato Pinto Neto, CPF: 834.876.896-34, na condição de coproprietário (fundos) e pelo inquilino Sr. </w:t>
      </w:r>
      <w:proofErr w:type="spellStart"/>
      <w:r w:rsidRPr="001414B1">
        <w:rPr>
          <w:rFonts w:ascii="Arial" w:hAnsi="Arial" w:cs="Arial"/>
          <w:i/>
          <w:iCs/>
          <w:color w:val="000000"/>
        </w:rPr>
        <w:t>Wellyson</w:t>
      </w:r>
      <w:proofErr w:type="spellEnd"/>
      <w:r w:rsidRPr="001414B1">
        <w:rPr>
          <w:rFonts w:ascii="Arial" w:hAnsi="Arial" w:cs="Arial"/>
          <w:i/>
          <w:iCs/>
          <w:color w:val="000000"/>
        </w:rPr>
        <w:t xml:space="preserve"> Otacílio </w:t>
      </w:r>
      <w:proofErr w:type="spellStart"/>
      <w:r w:rsidRPr="001414B1">
        <w:rPr>
          <w:rFonts w:ascii="Arial" w:hAnsi="Arial" w:cs="Arial"/>
          <w:i/>
          <w:iCs/>
          <w:color w:val="000000"/>
        </w:rPr>
        <w:t>Sabrino</w:t>
      </w:r>
      <w:proofErr w:type="spellEnd"/>
      <w:r w:rsidRPr="001414B1">
        <w:rPr>
          <w:rFonts w:ascii="Arial" w:hAnsi="Arial" w:cs="Arial"/>
          <w:i/>
          <w:iCs/>
          <w:color w:val="000000"/>
        </w:rPr>
        <w:t xml:space="preserve"> Bruno, CPF: 178.237.207.52, que aluga a casa há cerca de um mês. Avaliamos o imóvel em R$1.200.000,00 (um milhão e duzentos mil reais), sendo, portanto, 1/9 (um nono) do imóvel avaliado em 133.333,33 (cento e trinta e três mil, trezentos e trinta e três reais e trinta e três centavos)” </w:t>
      </w:r>
      <w:r w:rsidRPr="001414B1">
        <w:rPr>
          <w:rFonts w:ascii="Arial" w:hAnsi="Arial" w:cs="Arial"/>
          <w:color w:val="000000"/>
        </w:rPr>
        <w:t>(ID </w:t>
      </w:r>
      <w:hyperlink r:id="rId8" w:history="1">
        <w:r w:rsidRPr="001414B1">
          <w:rPr>
            <w:rStyle w:val="Hyperlink"/>
            <w:rFonts w:ascii="Arial" w:hAnsi="Arial" w:cs="Arial"/>
          </w:rPr>
          <w:t>09edd69</w:t>
        </w:r>
      </w:hyperlink>
      <w:r w:rsidRPr="001414B1">
        <w:rPr>
          <w:rFonts w:ascii="Arial" w:hAnsi="Arial" w:cs="Arial"/>
          <w:color w:val="000000"/>
        </w:rPr>
        <w:t>), com depositário nomeado acima neste despacho.</w:t>
      </w:r>
    </w:p>
    <w:p w:rsidR="00EE4DCF" w:rsidRPr="001414B1" w:rsidRDefault="00EE4DCF" w:rsidP="00EE4DCF">
      <w:pPr>
        <w:pStyle w:val="NormalWeb"/>
        <w:jc w:val="center"/>
        <w:rPr>
          <w:rFonts w:ascii="Arial" w:hAnsi="Arial" w:cs="Arial"/>
          <w:b/>
          <w:sz w:val="22"/>
          <w:szCs w:val="22"/>
        </w:rPr>
      </w:pPr>
      <w:r w:rsidRPr="001414B1">
        <w:rPr>
          <w:rFonts w:ascii="Arial" w:hAnsi="Arial" w:cs="Arial"/>
          <w:b/>
          <w:sz w:val="22"/>
          <w:szCs w:val="22"/>
        </w:rPr>
        <w:t>OBSERVAÇÕES SOBRE IMÓVEL</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EE4DCF">
        <w:rPr>
          <w:rFonts w:ascii="Arial" w:hAnsi="Arial" w:cs="Arial"/>
          <w:color w:val="000000"/>
          <w:sz w:val="22"/>
          <w:szCs w:val="22"/>
        </w:rPr>
        <w:t> </w:t>
      </w:r>
      <w:r w:rsidRPr="001414B1">
        <w:rPr>
          <w:rFonts w:ascii="Arial" w:hAnsi="Arial" w:cs="Arial"/>
          <w:sz w:val="22"/>
          <w:szCs w:val="22"/>
        </w:rPr>
        <w:t xml:space="preserve">Fixado o valor da alienação em hasta pública pelo preço mínimo </w:t>
      </w:r>
      <w:r w:rsidRPr="001414B1">
        <w:rPr>
          <w:rFonts w:ascii="Arial" w:hAnsi="Arial" w:cs="Arial"/>
          <w:color w:val="000000"/>
          <w:sz w:val="22"/>
          <w:szCs w:val="22"/>
        </w:rPr>
        <w:t>R$1.066.666,67 + R$66.666,66 = R$1.133.333,33.</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EE4DCF">
        <w:rPr>
          <w:rFonts w:ascii="Arial" w:hAnsi="Arial" w:cs="Arial"/>
          <w:color w:val="000000"/>
          <w:sz w:val="22"/>
          <w:szCs w:val="22"/>
        </w:rPr>
        <w:t>Fixo a comissão do leiloeiro em 5% (cinco por cento) sobre o valor da venda, nos termos do Provimento Geral Consolidado do TRT da 3a Região, Título XV, art. 245, §§ 3º e 5º. do referido bem, sendo que as despesas de publicações extras ocorrerão por suas expensas.</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t>Não será aceito lance que ofereça preço vil, nos termos do art. 891 e parágrafo único do CPC/2015, os requisitos do art. 886, também do CPC/2015, bem como o previsto no art. 78 da Consolidação dos Provimentos da Corregedoria-Geral da Justiça do Trabalho. Determino que a fração de 1/9 do imóvel seja alienada em hasta pública pelo preço mínimo de R$1.133.333,33 (um milhão, cento e trinta e três mil, trezentos e trinta e três reais e trinta e três centavos), por ora.</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t xml:space="preserve"> Deverá constar no edital, além dos requisitos do art. 886 do CPC/2015, a isenção do arrematante/alienante dos créditos tributários relativos a impostos cujo fato gerador seja a propriedade, o domínio útil ou a posse de bens imóveis, e bem assim os relativos a taxas pela prestação de serviços referentes a tais bens, ou a contribuições de melhoria da União, Estados, Municípios e Distrito Federal, salvo quando conste do título a prova de sua quitação, seja em hasta pública ou em alienação particular, estejam ou não inscritos na dívida ativa (art. 130, parágrafo único, do CTN), conforme Ato nº 10/GCGJT, de 18 de agosto de 2016. </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t xml:space="preserve"> Possibilidade de parcelamento do valor da arrematação prevista no art. 895. §1º do CPC, devendo, neste caso, ser ofertado pelo menos 25% do lance à vista e o restante parcelado em número de vezes razoável, limitado a 10 parcelas, ficando o próprio imóvel em garantia hipotecária até a quitação da arrematação, conforme estabelece o art. 895, §1ºdo CPC.</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t xml:space="preserve"> A proposta de pagamento do lance à vista sempre prevalecerá sobre as propostas de pagamento parcelado (art. 895, §7º, CPC).</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t xml:space="preserve"> Nos casos de acordo ou pagamento da dívida após a venda do bem no ato do leilão, será imputado ônus ao Executado, conforme dispõe o art. 245 e parágrafos do Provimento Geral Consolidado do TRT3. </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t xml:space="preserve">  O valor da arrematação deverá ser depositado junto à Caixa Econômica Federal, Ag.0620, à disposição do Juízo (processo nº 0010806-72.2025.5.03.0014).</w:t>
      </w:r>
    </w:p>
    <w:p w:rsidR="00EE4DCF" w:rsidRPr="001414B1" w:rsidRDefault="00EE4DCF" w:rsidP="00F01527">
      <w:pPr>
        <w:pStyle w:val="NormalWeb"/>
        <w:numPr>
          <w:ilvl w:val="0"/>
          <w:numId w:val="2"/>
        </w:numPr>
        <w:tabs>
          <w:tab w:val="left" w:pos="284"/>
        </w:tabs>
        <w:suppressAutoHyphens w:val="0"/>
        <w:spacing w:before="100" w:after="100" w:line="276" w:lineRule="auto"/>
        <w:ind w:left="0" w:firstLine="0"/>
        <w:jc w:val="both"/>
        <w:rPr>
          <w:rFonts w:ascii="Arial" w:hAnsi="Arial" w:cs="Arial"/>
          <w:color w:val="000000"/>
          <w:sz w:val="22"/>
          <w:szCs w:val="22"/>
        </w:rPr>
      </w:pPr>
      <w:r w:rsidRPr="001414B1">
        <w:rPr>
          <w:rFonts w:ascii="Arial" w:hAnsi="Arial" w:cs="Arial"/>
          <w:color w:val="000000"/>
          <w:sz w:val="22"/>
          <w:szCs w:val="22"/>
        </w:rPr>
        <w:lastRenderedPageBreak/>
        <w:t xml:space="preserve">Inserir todos os eventuais gravames existentes sobre o imóvel, conforme certidão atualizada, conforme abaixo descritos: </w:t>
      </w:r>
    </w:p>
    <w:p w:rsidR="00D039F0" w:rsidRPr="00D039F0" w:rsidRDefault="00D039F0" w:rsidP="00D039F0">
      <w:pPr>
        <w:suppressAutoHyphens w:val="0"/>
        <w:spacing w:line="240" w:lineRule="auto"/>
        <w:rPr>
          <w:rFonts w:ascii="Arial" w:eastAsia="Times New Roman" w:hAnsi="Arial" w:cs="Arial"/>
          <w:b/>
          <w:bCs/>
          <w:sz w:val="30"/>
          <w:szCs w:val="30"/>
          <w:lang w:eastAsia="pt-BR"/>
        </w:rPr>
      </w:pPr>
      <w:r w:rsidRPr="00D039F0">
        <w:rPr>
          <w:rFonts w:ascii="Arial" w:eastAsia="Times New Roman" w:hAnsi="Arial" w:cs="Arial"/>
          <w:b/>
          <w:bCs/>
          <w:sz w:val="30"/>
          <w:szCs w:val="30"/>
          <w:lang w:eastAsia="pt-BR"/>
        </w:rPr>
        <w:t>Penhoras Judiciais (Registros)</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R-10</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02495.023.586/1 (p. 4)</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28ª Vara Cível de Belo Horizonte – MG (p. 4)</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Judicial) (p. 4)</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R-11</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02495023580/4 (p. 5)</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7ª Vara Cível de Belo Horizonte – MG (p. 5)</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Judicial) (p. 5)</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R-12</w:t>
      </w:r>
      <w:r w:rsidRPr="00D039F0">
        <w:rPr>
          <w:rFonts w:ascii="Arial" w:eastAsia="Times New Roman" w:hAnsi="Arial" w:cs="Arial"/>
          <w:sz w:val="24"/>
          <w:szCs w:val="24"/>
          <w:lang w:eastAsia="pt-BR"/>
        </w:rPr>
        <w:t xml:space="preserve"> (Mantida parcialmente conforme Av-14)</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32/01331/94 (pp. 5-6)</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32ª Junta de Conciliação e Julgamento (Vara do Trabalho) de BH – MG (pp. 5-6)</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Trabalhista) (p. 5)</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R-13</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02495.023.582-0 (p. 6)</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26ª Vara Cível de Belo Horizonte – MG (p. 6)</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Judicial) (p. 6)</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R-15</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12 01247/96/00 (p. 7)</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1ª Vara do Trabalho de Belo Horizonte – MG (p. 7)</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Trabalhista) (p. 7)</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R-16</w:t>
      </w:r>
      <w:r w:rsidRPr="00D039F0">
        <w:rPr>
          <w:rFonts w:ascii="Arial" w:eastAsia="Times New Roman" w:hAnsi="Arial" w:cs="Arial"/>
          <w:sz w:val="24"/>
          <w:szCs w:val="24"/>
          <w:lang w:eastAsia="pt-BR"/>
        </w:rPr>
        <w:t xml:space="preserve"> (Cancelado conforme Av-21)</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002499059422-9 (pp. 7-8)</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5ª Vara da Fazenda Pública Municipal de BH – MG (pp. 7-8)</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 7)</w:t>
      </w:r>
    </w:p>
    <w:p w:rsidR="00D039F0" w:rsidRPr="00D039F0" w:rsidRDefault="00D039F0" w:rsidP="00D039F0">
      <w:pPr>
        <w:numPr>
          <w:ilvl w:val="0"/>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R-17</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00094/95-00 (p. 8)</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9ª Vara do Trabalho de Belo Horizonte – MG (p. 8)</w:t>
      </w:r>
    </w:p>
    <w:p w:rsidR="00D039F0" w:rsidRPr="00D039F0" w:rsidRDefault="00D039F0" w:rsidP="00D039F0">
      <w:pPr>
        <w:numPr>
          <w:ilvl w:val="1"/>
          <w:numId w:val="3"/>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Trabalhista) (p. 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00088-2006-017-03-00-9 (p. 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17ª Vara do Trabalho de Belo Horizonte – MG (p. 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especificado no texto (Ofício direto) (p. 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0024.03.078.044-9 (p. 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6ª Vara dos Feitos da Fazenda Pública Municipal de BH – MG (p. 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(p. 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00180-2006-113-03-00-1 (p. 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34ª Vara do Trabalho de Belo Horizonte – MG (p. 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Não se aplica (Penhora) (p. 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01196-2005-109-03-00-1 (p. 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30ª Vara do Trabalho de Belo Horizonte – MG (p. 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Indisponibilidade por força da Lei 8.212/91 (p. 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lastRenderedPageBreak/>
        <w:t>Av-23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00771001419955030025 (p. 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1ª Vara do Trabalho de Contagem – MG (p. 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201806.1110.00527950-IA-430 (p. 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Av-24</w:t>
      </w:r>
      <w:r w:rsidRPr="00D039F0">
        <w:rPr>
          <w:rFonts w:ascii="Arial" w:eastAsia="Times New Roman" w:hAnsi="Arial" w:cs="Arial"/>
          <w:sz w:val="24"/>
          <w:szCs w:val="24"/>
          <w:lang w:eastAsia="pt-BR"/>
        </w:rPr>
        <w:t xml:space="preserve"> (Cancelado conforme Av-25)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0006100-51.1995.5.03.0029 (ou terminação 0029) (pp. 9-10)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1ª Vara do Trabalho de Contagem – MG (p. 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201806.2110.00536650-IA-270 (p. 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Av-27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00101370820235030105 (p. 10)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26ª Vara do Trabalho de Belo Horizonte – MG (p. 10)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202303.0219.02583165-IA-770 (p. 10)</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Av-28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10000327720235020041 (p. 10)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41ª Vara do Trabalho de São Paulo – SP (p. 10)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202307.2511.02828108-IA-409 (p. 10)</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Av-29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00101703420235030093 (p. 11)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Vara do Trabalho de Ribeirão das Neves – MG (p. 11)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202310.1909.02991381-IA-600 (p. 11)</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00101080920235030185 (p. 11)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47ª Vara do Trabalho de Belo Horizonte – MG (p. 11)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202310.3018.03011177-IA-220 (p. 11)</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00107252420225030081 (p. 11)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Vara do Trabalho de Guaxupé – MG (p. 11)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202401.0910.03104228-IA-230 (p. 11)</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00100336720235030185 (p. 12)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47ª Vara do Trabalho de Belo Horizonte – MG (p. 12)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202401.2413.03127736-IA-430 (p. 12)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00102892820235030179 (p. 12)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41ª Vara do Trabalho de Belo Horizonte – MG (p. 12)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202403.0510.03195878-IA-170 (p. 12)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00105386420235030183 (p. 12)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45ª Vara do Trabalho de Belo Horizonte – MG (p. 12)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202403.0623.03200986-IA-609 (p. 12)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00103304820235030129 (p. 13)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2ª Vara do Trabalho de Pouso Alegre – MG (p. 13)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202403.0717.03203420-IA-040 (p. 12)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00110101520225030114 (p. 13)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35ª Vara do Trabalho de Belo Horizonte – MG (p. 13)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202404.3010.03302339-IA-500 (p. 13)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00108807220215030142 (p. 13)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lastRenderedPageBreak/>
        <w:t>Vara</w:t>
      </w:r>
      <w:r w:rsidRPr="00D039F0">
        <w:rPr>
          <w:rFonts w:ascii="Arial" w:eastAsia="Times New Roman" w:hAnsi="Arial" w:cs="Arial"/>
          <w:sz w:val="24"/>
          <w:szCs w:val="24"/>
          <w:lang w:eastAsia="pt-BR"/>
        </w:rPr>
        <w:t>: 5ª Vara do Trabalho de Betim – MG (p. 13)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202405.2710.03353358-IA-200 (p. 13)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00101554620245030185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47ª Vara do Trabalho de Belo Horizonte – MG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202406.1013.03378286-IA-640 (p. 13)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Av-39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00103445820235030185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47ª Vara do Trabalho de Belo Horizonte – MG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202406.1008.03377235-IA-020 (p. 14)</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00106025820235030059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1ª Vara do Trabalho de Governador Valadares – MG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202406.2815.03418640-IA-280 (p. 14)</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00101001220225030009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9ª Vara do Trabalho de Belo Horizonte – MG (p. 14)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202407.1917.03458491-IA-280 (p. 14)</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00100056320235030100 (p. 15)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2ª Vara do Trabalho de Montes Claros – MG (p. 15)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202408.2111.03526524-IA-990 (p. 15)</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00100515420245030135 (p. 15)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3ª Vara do Trabalho de Governador Valadares – MG (p. 15)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202408.2317.03534442-IA-840 (p. 15)</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00107592420215030181 (p. 15)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43ª Vara do Trabalho de Belo Horizonte – MG (p. 15)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202409.0322.03556319-IA-370 (p. 15)</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00102503220235030114 (p. 16)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35ª Vara do Trabalho de Belo Horizonte – MG (p. 16)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202409.0510.03559988-IA-700 (p. 16)</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00100138220235030183 (p. 16)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45ª Vara do Trabalho de Belo Horizonte – MG (p. 16)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202409.2410.03597949-IA-070 (p. 16)</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00103907520235030014 (p. 16)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14ª Vara do Trabalho de Belo Horizonte – MG (p. 16)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202410.0816.03629162-IA-670 (p. 16)</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00105007120235030015 (p. 17)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15ª Vara do Trabalho de Belo Horizonte – MG (p. 17)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202410.30.5.03674714-IA-050 (p. 17)</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Av-49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00109709620235030017 (p. 17)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17ª Vara do Trabalho de Belo Horizonte – MG (p. 17)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202411.0517.03684858-IA-390 (p. 17)</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lastRenderedPageBreak/>
        <w:t>Av-50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00106897020235030105 (p. 17)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26ª Vara do Trabalho de Belo Horizonte – MG (p. 17)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202411.1217.03698680-IA-410 (p. 17)</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00103942420235030108 (p. 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29ª Vara do Trabalho de Belo Horizonte – MG (p. 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202412.0909.037-6010-IA-041 (p. 18)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00105612920235030015 (p. 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15ª Vara do Trabalho de Belo Horizonte – MG (p. 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202412.0909.03745935-IA-750 (p. 18)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00104833920245030067 (p. 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1ª Vara do Trabalho de Montes Claros – MG (p. 18)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202412.1314.03758651-IA-000 (p. 18)</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00104610720235030005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5ª Vara do Trabalho de Belo Horizonte – MG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202412.1811.03765868-IA-840 (p. 19)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00102670720235030005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5ª Vara do Trabalho de Belo Horizonte – MG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202501.0910.03780176-IA-860 (p. 19)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10003997420175020603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Grupo Auxiliar de Execução e Pesquisa Patrimonial GAEPP/TRT2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202501.1415.03782799-IA-380 (p. 19)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00100053020235030014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14ª Vara do Trabalho de Belo Horizonte – MG (p. 19)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202501.2314.03792813-IA-659 (p. 19)</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00110887220235030017 (p. 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17ª Vara do Trabalho de Belo Horizonte – MG (p. 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202502.2713.03797832-IA-633 (p. 20)</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Av-59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00103333220235030184 (p. 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46ª Vara do Trabalho de Belo Horizonte – MG (p. 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202503.1414.03891800-IA-846 (p. 20)</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0010245-13.2023.5.03.0016 (p. 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16ª Vara do Trabalho de Belo Horizonte – MG (p. 20)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202504.1111.03952213-IA-245 (p. 20)</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0010597-74.2023.5.03.0014 (p. 21)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14ª Vara do Trabalho de Belo Horizonte – MG (p. 21)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202505.0810.03991771-IA-108 (p. 21)</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0010597-74.2023.5.03.0014 (p. 21)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lastRenderedPageBreak/>
        <w:t>Vara</w:t>
      </w:r>
      <w:r w:rsidRPr="00D039F0">
        <w:rPr>
          <w:rFonts w:ascii="Arial" w:eastAsia="Times New Roman" w:hAnsi="Arial" w:cs="Arial"/>
          <w:sz w:val="24"/>
          <w:szCs w:val="24"/>
          <w:lang w:eastAsia="pt-BR"/>
        </w:rPr>
        <w:t>: Tribunal Regional do Trabalho da 3ª Região de BH – MG (p. 21)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202505.1209.03998191-IA-663 (p. 21)</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0010297-40.2023.5.03.0135 (p. 21)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3ª Vara do Trabalho de Governador Valadares – MG (p. 21)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202505.1309.04001251-IA-950 (p. 21)</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00103445820235030185 (p. 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47ª Vara do Trabalho de Belo Horizonte – MG (p. 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202505.2014.04018973-IA-400 (p. 22)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Av-65</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00100106120235030108 (p. 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29ª Vara do Trabalho de Belo Horizonte – MG (p. 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202506.0512.04054055-IA-810 (p. 22)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Av-66</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00101132820235030186 (p. 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48ª Vara do Trabalho de Belo Horizonte – MG (p. 22)</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202506.1610.04075354-IA-910 (p. 22)</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Av-67</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00102962420235030016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15ª Vara do Trabalho de Belo Horizonte – MG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202506.2713.04095440-IA-923 (p. 23)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Av-68</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0010571-41.2021.5.03.0113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34ª Vara do Trabalho de Belo Horizonte – MG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202508.1817.04186788-IA-533 (p. 23)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Av-69</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00101333420235030181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43ª Vara do Trabalho de Belo Horizonte/MG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202508.2116.04206998-IA-771 (p. 23)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Av-70</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00100089820235030138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38ª Vara do Trabalho de Belo Horizonte/MG (p. 23)</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202509.0114.04228472-IA-345 (p. 23)</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Av-71</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00101822720235030100 (p. 24)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2ª Vara do Trabalho de Montes Claros – MG (p. 24)</w:t>
      </w:r>
    </w:p>
    <w:p w:rsidR="00D039F0" w:rsidRPr="00D039F0" w:rsidRDefault="00D039F0" w:rsidP="00D039F0">
      <w:pPr>
        <w:numPr>
          <w:ilvl w:val="1"/>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IE2500032392 (Ofício Eletrônico) (p. 24)</w:t>
      </w:r>
    </w:p>
    <w:p w:rsidR="00D039F0" w:rsidRPr="00D039F0" w:rsidRDefault="00D039F0" w:rsidP="00D039F0">
      <w:pPr>
        <w:numPr>
          <w:ilvl w:val="0"/>
          <w:numId w:val="4"/>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Av-72</w:t>
      </w:r>
    </w:p>
    <w:p w:rsidR="00D039F0" w:rsidRPr="00D039F0" w:rsidRDefault="00D039F0" w:rsidP="00D039F0">
      <w:pPr>
        <w:suppressAutoHyphens w:val="0"/>
        <w:spacing w:line="240" w:lineRule="auto"/>
        <w:rPr>
          <w:rFonts w:ascii="Arial" w:eastAsia="Times New Roman" w:hAnsi="Arial" w:cs="Arial"/>
          <w:sz w:val="24"/>
          <w:szCs w:val="24"/>
          <w:lang w:eastAsia="pt-BR"/>
        </w:rPr>
      </w:pPr>
      <w:r w:rsidRPr="00D039F0">
        <w:rPr>
          <w:rFonts w:ascii="Arial" w:eastAsia="Times New Roman" w:hAnsi="Arial" w:cs="Arial"/>
          <w:sz w:val="24"/>
          <w:szCs w:val="24"/>
          <w:lang w:eastAsia="pt-BR"/>
        </w:rPr>
        <w:t xml:space="preserve">* </w:t>
      </w: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00103091620235030180 (p. 24)</w:t>
      </w:r>
      <w:r w:rsidRPr="00D039F0">
        <w:rPr>
          <w:rFonts w:ascii="Arial" w:eastAsia="Times New Roman" w:hAnsi="Arial" w:cs="Arial"/>
          <w:sz w:val="24"/>
          <w:szCs w:val="24"/>
          <w:lang w:eastAsia="pt-BR"/>
        </w:rPr>
        <w:br/>
        <w:t xml:space="preserve">* </w:t>
      </w: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42ª Vara do Trabalho de Belo Horizonte/MG (p. 24)</w:t>
      </w:r>
      <w:r w:rsidRPr="00D039F0">
        <w:rPr>
          <w:rFonts w:ascii="Arial" w:eastAsia="Times New Roman" w:hAnsi="Arial" w:cs="Arial"/>
          <w:sz w:val="24"/>
          <w:szCs w:val="24"/>
          <w:lang w:eastAsia="pt-BR"/>
        </w:rPr>
        <w:br/>
        <w:t xml:space="preserve">* </w:t>
      </w: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202510.0112.04292141-IA-291 (p. 24)</w:t>
      </w:r>
    </w:p>
    <w:p w:rsidR="00D039F0" w:rsidRPr="00D039F0" w:rsidRDefault="00D039F0" w:rsidP="00D039F0">
      <w:pPr>
        <w:numPr>
          <w:ilvl w:val="0"/>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Av-73</w:t>
      </w:r>
    </w:p>
    <w:p w:rsidR="00D039F0" w:rsidRPr="00D039F0" w:rsidRDefault="00D039F0" w:rsidP="00D039F0">
      <w:pPr>
        <w:numPr>
          <w:ilvl w:val="1"/>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00112105520225030103 (p. 24)</w:t>
      </w:r>
    </w:p>
    <w:p w:rsidR="00D039F0" w:rsidRPr="00D039F0" w:rsidRDefault="00D039F0" w:rsidP="00D039F0">
      <w:pPr>
        <w:numPr>
          <w:ilvl w:val="1"/>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3ª Vara do Trabalho de Uberlândia/MG (p. 24)</w:t>
      </w:r>
    </w:p>
    <w:p w:rsidR="00D039F0" w:rsidRPr="00D039F0" w:rsidRDefault="00D039F0" w:rsidP="00D039F0">
      <w:pPr>
        <w:numPr>
          <w:ilvl w:val="1"/>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202604.1612.04625282-IA-360 (p. 24)</w:t>
      </w:r>
    </w:p>
    <w:p w:rsidR="00D039F0" w:rsidRPr="00D039F0" w:rsidRDefault="00D039F0" w:rsidP="00D039F0">
      <w:pPr>
        <w:numPr>
          <w:ilvl w:val="0"/>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Av-74</w:t>
      </w:r>
    </w:p>
    <w:p w:rsidR="00D039F0" w:rsidRPr="00D039F0" w:rsidRDefault="00D039F0" w:rsidP="00D039F0">
      <w:pPr>
        <w:numPr>
          <w:ilvl w:val="1"/>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Processo</w:t>
      </w:r>
      <w:r w:rsidRPr="00D039F0">
        <w:rPr>
          <w:rFonts w:ascii="Arial" w:eastAsia="Times New Roman" w:hAnsi="Arial" w:cs="Arial"/>
          <w:sz w:val="24"/>
          <w:szCs w:val="24"/>
          <w:lang w:eastAsia="pt-BR"/>
        </w:rPr>
        <w:t>: 00105495220225030111 (p. 24)</w:t>
      </w:r>
    </w:p>
    <w:p w:rsidR="00D039F0" w:rsidRPr="00D039F0" w:rsidRDefault="00D039F0" w:rsidP="00D039F0">
      <w:pPr>
        <w:numPr>
          <w:ilvl w:val="1"/>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Vara</w:t>
      </w:r>
      <w:r w:rsidRPr="00D039F0">
        <w:rPr>
          <w:rFonts w:ascii="Arial" w:eastAsia="Times New Roman" w:hAnsi="Arial" w:cs="Arial"/>
          <w:sz w:val="24"/>
          <w:szCs w:val="24"/>
          <w:lang w:eastAsia="pt-BR"/>
        </w:rPr>
        <w:t>: 32ª Vara do Trabalho de Belo Horizonte/MG (p. 24)</w:t>
      </w:r>
    </w:p>
    <w:p w:rsidR="00D039F0" w:rsidRPr="00D039F0" w:rsidRDefault="00D039F0" w:rsidP="00D039F0">
      <w:pPr>
        <w:numPr>
          <w:ilvl w:val="1"/>
          <w:numId w:val="5"/>
        </w:numPr>
        <w:suppressAutoHyphens w:val="0"/>
        <w:spacing w:after="0" w:line="240" w:lineRule="auto"/>
        <w:ind w:left="0"/>
        <w:rPr>
          <w:rFonts w:ascii="Arial" w:eastAsia="Times New Roman" w:hAnsi="Arial" w:cs="Arial"/>
          <w:sz w:val="24"/>
          <w:szCs w:val="24"/>
          <w:lang w:eastAsia="pt-BR"/>
        </w:rPr>
      </w:pPr>
      <w:r w:rsidRPr="00D039F0">
        <w:rPr>
          <w:rFonts w:ascii="Arial" w:eastAsia="Times New Roman" w:hAnsi="Arial" w:cs="Arial"/>
          <w:b/>
          <w:bCs/>
          <w:sz w:val="24"/>
          <w:szCs w:val="24"/>
          <w:lang w:eastAsia="pt-BR"/>
        </w:rPr>
        <w:t>CNIB</w:t>
      </w:r>
      <w:r w:rsidRPr="00D039F0">
        <w:rPr>
          <w:rFonts w:ascii="Arial" w:eastAsia="Times New Roman" w:hAnsi="Arial" w:cs="Arial"/>
          <w:sz w:val="24"/>
          <w:szCs w:val="24"/>
          <w:lang w:eastAsia="pt-BR"/>
        </w:rPr>
        <w:t>: 202605.0816.04673859-IA-292 (p. 24)</w:t>
      </w:r>
    </w:p>
    <w:p w:rsidR="00D039F0" w:rsidRPr="001F6EAB" w:rsidRDefault="00D039F0" w:rsidP="00D039F0">
      <w:pPr>
        <w:jc w:val="center"/>
        <w:rPr>
          <w:rFonts w:ascii="Times New Roman" w:hAnsi="Times New Roman" w:cs="Times New Roman"/>
        </w:rPr>
      </w:pPr>
      <w:r w:rsidRPr="001F6EAB">
        <w:rPr>
          <w:rFonts w:ascii="Times New Roman" w:hAnsi="Times New Roman" w:cs="Times New Roman"/>
          <w:b/>
          <w:bCs/>
        </w:rPr>
        <w:lastRenderedPageBreak/>
        <w:t>OBSERVAÇÕES:</w:t>
      </w: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O leilão estará a cargo do leiloeiro oficial </w:t>
      </w:r>
      <w:r w:rsidRPr="001F6EAB">
        <w:rPr>
          <w:rFonts w:ascii="Times New Roman" w:hAnsi="Times New Roman" w:cs="Times New Roman"/>
          <w:b/>
          <w:bCs/>
        </w:rPr>
        <w:t xml:space="preserve">Arnaldo Emílio </w:t>
      </w:r>
      <w:proofErr w:type="spellStart"/>
      <w:r w:rsidRPr="001F6EAB">
        <w:rPr>
          <w:rFonts w:ascii="Times New Roman" w:hAnsi="Times New Roman" w:cs="Times New Roman"/>
          <w:b/>
          <w:bCs/>
        </w:rPr>
        <w:t>Colombarolli</w:t>
      </w:r>
      <w:proofErr w:type="spellEnd"/>
      <w:r w:rsidRPr="001F6EAB">
        <w:rPr>
          <w:rFonts w:ascii="Times New Roman" w:hAnsi="Times New Roman" w:cs="Times New Roman"/>
        </w:rPr>
        <w:t xml:space="preserve">, matrícula </w:t>
      </w:r>
      <w:proofErr w:type="spellStart"/>
      <w:r w:rsidRPr="001F6EAB">
        <w:rPr>
          <w:rFonts w:ascii="Times New Roman" w:hAnsi="Times New Roman" w:cs="Times New Roman"/>
        </w:rPr>
        <w:t>Jucemg</w:t>
      </w:r>
      <w:proofErr w:type="spellEnd"/>
      <w:r w:rsidRPr="001F6EAB">
        <w:rPr>
          <w:rFonts w:ascii="Times New Roman" w:hAnsi="Times New Roman" w:cs="Times New Roman"/>
        </w:rPr>
        <w:t xml:space="preserve"> nº 813 (</w:t>
      </w:r>
      <w:hyperlink r:id="rId9" w:tgtFrame="_new">
        <w:r w:rsidRPr="001F6EAB">
          <w:rPr>
            <w:rStyle w:val="Hyperlink"/>
            <w:rFonts w:ascii="Times New Roman" w:hAnsi="Times New Roman" w:cs="Times New Roman"/>
          </w:rPr>
          <w:t>www.arnaldoleiloes.com.br</w:t>
        </w:r>
      </w:hyperlink>
      <w:r w:rsidRPr="001F6EAB">
        <w:rPr>
          <w:rFonts w:ascii="Times New Roman" w:hAnsi="Times New Roman" w:cs="Times New Roman"/>
        </w:rPr>
        <w:t>), a ser realizado no local, data e horário acima especificados.</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O valor da arrematação deverá ser quitado </w:t>
      </w:r>
      <w:r w:rsidRPr="001F6EAB">
        <w:rPr>
          <w:rFonts w:ascii="Times New Roman" w:hAnsi="Times New Roman" w:cs="Times New Roman"/>
          <w:b/>
          <w:bCs/>
        </w:rPr>
        <w:t>preferencialmente à vista</w:t>
      </w:r>
      <w:r w:rsidRPr="001F6EAB">
        <w:rPr>
          <w:rFonts w:ascii="Times New Roman" w:hAnsi="Times New Roman" w:cs="Times New Roman"/>
        </w:rPr>
        <w:t xml:space="preserve">, mediante depósito à disposição do Juízo, conforme o art. 245, §1º do Provimento Geral Consolidado/TRT-3ª Região. </w:t>
      </w:r>
      <w:proofErr w:type="gramStart"/>
      <w:r w:rsidRPr="001F6EAB">
        <w:rPr>
          <w:rFonts w:ascii="Times New Roman" w:hAnsi="Times New Roman" w:cs="Times New Roman"/>
        </w:rPr>
        <w:t>Havendo  proposta</w:t>
      </w:r>
      <w:proofErr w:type="gramEnd"/>
      <w:r w:rsidRPr="001F6EAB">
        <w:rPr>
          <w:rFonts w:ascii="Times New Roman" w:hAnsi="Times New Roman" w:cs="Times New Roman"/>
        </w:rPr>
        <w:t xml:space="preserve"> de pagamento do lance à vista sempre prevalecerá sobre as propostas de pagamento parcelado (art. 895, §7º, CPC).</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Conforme PROVIMENTO Nº 4/GCGJT, DE 26 DE SETEMBRO DE 2023, em seu art. 122, O arrematante (quem compra o bem no leilão) estará isento de débitos tributários ligados àquele bem, desde que o fato gerador seja a propriedade, domínio útil ou posse (ex.: IPTU, ITR, taxas municipais, etc.), mesmo que tais débitos já estejam inscritos ou não em dívida ativa. </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Os interessados em participar do leilão devem apresentar </w:t>
      </w:r>
      <w:r w:rsidRPr="001F6EAB">
        <w:rPr>
          <w:rFonts w:ascii="Times New Roman" w:hAnsi="Times New Roman" w:cs="Times New Roman"/>
          <w:b/>
          <w:bCs/>
        </w:rPr>
        <w:t>documento de identificação</w:t>
      </w:r>
      <w:r w:rsidRPr="001F6EAB">
        <w:rPr>
          <w:rFonts w:ascii="Times New Roman" w:hAnsi="Times New Roman" w:cs="Times New Roman"/>
        </w:rPr>
        <w:t xml:space="preserve"> (cédula de identidade civil ou CNH, se pessoa física, ou contrato social e cédula de identidade ou CNH do representante legal, se pessoa jurídica).</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Em caso de </w:t>
      </w:r>
      <w:r w:rsidRPr="001F6EAB">
        <w:rPr>
          <w:rFonts w:ascii="Times New Roman" w:hAnsi="Times New Roman" w:cs="Times New Roman"/>
          <w:b/>
          <w:bCs/>
        </w:rPr>
        <w:t>desfeita da arrematação</w:t>
      </w:r>
      <w:r w:rsidRPr="001F6EAB">
        <w:rPr>
          <w:rFonts w:ascii="Times New Roman" w:hAnsi="Times New Roman" w:cs="Times New Roman"/>
        </w:rPr>
        <w:t xml:space="preserve">, remição ou adjudicação, os valores depositados serão </w:t>
      </w:r>
      <w:r w:rsidRPr="001F6EAB">
        <w:rPr>
          <w:rFonts w:ascii="Times New Roman" w:hAnsi="Times New Roman" w:cs="Times New Roman"/>
          <w:b/>
          <w:bCs/>
        </w:rPr>
        <w:t>restituídos ao arrematante</w:t>
      </w:r>
      <w:r w:rsidRPr="001F6EAB">
        <w:rPr>
          <w:rFonts w:ascii="Times New Roman" w:hAnsi="Times New Roman" w:cs="Times New Roman"/>
        </w:rPr>
        <w:t>, inclusive a comissão do leiloeiro, se for o caso.</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Não será devida </w:t>
      </w:r>
      <w:r w:rsidRPr="001F6EAB">
        <w:rPr>
          <w:rFonts w:ascii="Times New Roman" w:hAnsi="Times New Roman" w:cs="Times New Roman"/>
          <w:b/>
          <w:bCs/>
        </w:rPr>
        <w:t>comissão ao leiloeiro</w:t>
      </w:r>
      <w:r w:rsidRPr="001F6EAB">
        <w:rPr>
          <w:rFonts w:ascii="Times New Roman" w:hAnsi="Times New Roman" w:cs="Times New Roman"/>
        </w:rPr>
        <w:t xml:space="preserve"> na hipótese de desistência de que trata o art. </w:t>
      </w:r>
      <w:proofErr w:type="gramStart"/>
      <w:r w:rsidRPr="001F6EAB">
        <w:rPr>
          <w:rFonts w:ascii="Times New Roman" w:hAnsi="Times New Roman" w:cs="Times New Roman"/>
        </w:rPr>
        <w:t>775/CPC anulação</w:t>
      </w:r>
      <w:proofErr w:type="gramEnd"/>
      <w:r w:rsidRPr="001F6EAB">
        <w:rPr>
          <w:rFonts w:ascii="Times New Roman" w:hAnsi="Times New Roman" w:cs="Times New Roman"/>
        </w:rPr>
        <w:t xml:space="preserve"> ou ineficácia da arrematação ou resultado negativo do leilão.</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b/>
          <w:bCs/>
        </w:rPr>
        <w:t>Em caso de remição ou adjudicação</w:t>
      </w:r>
      <w:r w:rsidRPr="001F6EAB">
        <w:rPr>
          <w:rFonts w:ascii="Times New Roman" w:hAnsi="Times New Roman" w:cs="Times New Roman"/>
        </w:rPr>
        <w:t>, o leiloeiro será remunerado pelo remetente ou adjudicante, com pagamento devido no ato da remição ou antes da assinatura da carta de adjudicação.</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Nos casos de acordo ou pagamento da dívida após a venda do bem no ato do leilão, será imputado ônus ao Executado, conforme dispõe o art. 245 do Provimento Geral Consolidado do TRT3.</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b/>
          <w:bCs/>
        </w:rPr>
        <w:t>Registre-se que a apresentação de proposta de parcelamento por escrito não suspenderá a realização do leilão e será apreciada, oportunamente, pelo Juízo.</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O arrematante não poderá alegar desconhecimento das condições do leilão ou das características do bem, sendo de sua responsabilidade verificar </w:t>
      </w:r>
      <w:r w:rsidRPr="001F6EAB">
        <w:rPr>
          <w:rFonts w:ascii="Times New Roman" w:hAnsi="Times New Roman" w:cs="Times New Roman"/>
          <w:b/>
          <w:bCs/>
        </w:rPr>
        <w:t>encargos sobre o bem</w:t>
      </w:r>
      <w:r w:rsidRPr="001F6EAB">
        <w:rPr>
          <w:rFonts w:ascii="Times New Roman" w:hAnsi="Times New Roman" w:cs="Times New Roman"/>
        </w:rPr>
        <w:t>, mesmo que não expressos no edital.</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proofErr w:type="gramStart"/>
      <w:r w:rsidRPr="001F6EAB">
        <w:rPr>
          <w:rFonts w:ascii="Times New Roman" w:hAnsi="Times New Roman" w:cs="Times New Roman"/>
        </w:rPr>
        <w:t>O(</w:t>
      </w:r>
      <w:proofErr w:type="gramEnd"/>
      <w:r w:rsidRPr="001F6EAB">
        <w:rPr>
          <w:rFonts w:ascii="Times New Roman" w:hAnsi="Times New Roman" w:cs="Times New Roman"/>
        </w:rPr>
        <w:t>s) bem(</w:t>
      </w:r>
      <w:proofErr w:type="spellStart"/>
      <w:r w:rsidRPr="001F6EAB">
        <w:rPr>
          <w:rFonts w:ascii="Times New Roman" w:hAnsi="Times New Roman" w:cs="Times New Roman"/>
        </w:rPr>
        <w:t>ns</w:t>
      </w:r>
      <w:proofErr w:type="spellEnd"/>
      <w:r w:rsidRPr="001F6EAB">
        <w:rPr>
          <w:rFonts w:ascii="Times New Roman" w:hAnsi="Times New Roman" w:cs="Times New Roman"/>
        </w:rPr>
        <w:t>) será(</w:t>
      </w:r>
      <w:proofErr w:type="spellStart"/>
      <w:r w:rsidRPr="001F6EAB">
        <w:rPr>
          <w:rFonts w:ascii="Times New Roman" w:hAnsi="Times New Roman" w:cs="Times New Roman"/>
        </w:rPr>
        <w:t>ão</w:t>
      </w:r>
      <w:proofErr w:type="spellEnd"/>
      <w:r w:rsidRPr="001F6EAB">
        <w:rPr>
          <w:rFonts w:ascii="Times New Roman" w:hAnsi="Times New Roman" w:cs="Times New Roman"/>
        </w:rPr>
        <w:t xml:space="preserve">) </w:t>
      </w:r>
      <w:r w:rsidRPr="001F6EAB">
        <w:rPr>
          <w:rFonts w:ascii="Times New Roman" w:hAnsi="Times New Roman" w:cs="Times New Roman"/>
          <w:b/>
          <w:bCs/>
        </w:rPr>
        <w:t>vendido(s) no estado de conservação em que se encontra(m)</w:t>
      </w:r>
      <w:r w:rsidRPr="001F6EAB">
        <w:rPr>
          <w:rFonts w:ascii="Times New Roman" w:hAnsi="Times New Roman" w:cs="Times New Roman"/>
        </w:rPr>
        <w:t>, sem garantia. É de responsabilidade do interessado verificar as condições do bem.</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O valor total da </w:t>
      </w:r>
      <w:r w:rsidRPr="001F6EAB">
        <w:rPr>
          <w:rFonts w:ascii="Times New Roman" w:hAnsi="Times New Roman" w:cs="Times New Roman"/>
          <w:b/>
          <w:bCs/>
        </w:rPr>
        <w:t>arrematação</w:t>
      </w:r>
      <w:r w:rsidRPr="001F6EAB">
        <w:rPr>
          <w:rFonts w:ascii="Times New Roman" w:hAnsi="Times New Roman" w:cs="Times New Roman"/>
        </w:rPr>
        <w:t xml:space="preserve"> deverá ser depositado pelo arrematante no prazo máximo de 24 HORAS</w:t>
      </w:r>
      <w:r w:rsidRPr="001F6EAB">
        <w:rPr>
          <w:rFonts w:ascii="Times New Roman" w:hAnsi="Times New Roman" w:cs="Times New Roman"/>
          <w:b/>
          <w:bCs/>
        </w:rPr>
        <w:t xml:space="preserve"> após o encerramento do leilão</w:t>
      </w:r>
      <w:r w:rsidRPr="001F6EAB">
        <w:rPr>
          <w:rFonts w:ascii="Times New Roman" w:hAnsi="Times New Roman" w:cs="Times New Roman"/>
        </w:rPr>
        <w:t>.</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Se houver </w:t>
      </w:r>
      <w:r w:rsidRPr="001F6EAB">
        <w:rPr>
          <w:rFonts w:ascii="Times New Roman" w:hAnsi="Times New Roman" w:cs="Times New Roman"/>
          <w:b/>
          <w:bCs/>
        </w:rPr>
        <w:t>desistência da arrematação</w:t>
      </w:r>
      <w:r w:rsidRPr="001F6EAB">
        <w:rPr>
          <w:rFonts w:ascii="Times New Roman" w:hAnsi="Times New Roman" w:cs="Times New Roman"/>
        </w:rPr>
        <w:t xml:space="preserve"> fora das hipóteses legais, o arrematante poderá ser </w:t>
      </w:r>
      <w:r w:rsidRPr="001F6EAB">
        <w:rPr>
          <w:rFonts w:ascii="Times New Roman" w:hAnsi="Times New Roman" w:cs="Times New Roman"/>
          <w:b/>
          <w:bCs/>
        </w:rPr>
        <w:t>multado</w:t>
      </w:r>
      <w:r w:rsidRPr="001F6EAB">
        <w:rPr>
          <w:rFonts w:ascii="Times New Roman" w:hAnsi="Times New Roman" w:cs="Times New Roman"/>
        </w:rPr>
        <w:t>, além de ter que pagar a comissão do leiloeiro.</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A comissão do leiloeiro </w:t>
      </w:r>
      <w:r w:rsidRPr="001F6EAB">
        <w:rPr>
          <w:rFonts w:ascii="Times New Roman" w:hAnsi="Times New Roman" w:cs="Times New Roman"/>
          <w:b/>
          <w:bCs/>
        </w:rPr>
        <w:t>não será devolvida</w:t>
      </w:r>
      <w:r w:rsidRPr="001F6EAB">
        <w:rPr>
          <w:rFonts w:ascii="Times New Roman" w:hAnsi="Times New Roman" w:cs="Times New Roman"/>
        </w:rPr>
        <w:t xml:space="preserve"> se a arrematação for anulada, invalidada ou considerada ineficaz por culpa do arrematante.</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Se o valor da </w:t>
      </w:r>
      <w:r w:rsidRPr="001F6EAB">
        <w:rPr>
          <w:rFonts w:ascii="Times New Roman" w:hAnsi="Times New Roman" w:cs="Times New Roman"/>
          <w:b/>
          <w:bCs/>
        </w:rPr>
        <w:t>arrematação</w:t>
      </w:r>
      <w:r w:rsidRPr="001F6EAB">
        <w:rPr>
          <w:rFonts w:ascii="Times New Roman" w:hAnsi="Times New Roman" w:cs="Times New Roman"/>
        </w:rPr>
        <w:t xml:space="preserve"> for superior ao crédito do exequente, a comissão do leiloeiro e as despesas com remoção, guarda e conservação dos bens poderão ser deduzidas do produto da arrematação.</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Nos termos do art. 358 do Código Penal, quem impedir ou fraudar a arrematação judicial, afastar concorrentes ou licitantes por violência, ameaça, fraude ou vantagem, estará sujeito a </w:t>
      </w:r>
      <w:r w:rsidRPr="001F6EAB">
        <w:rPr>
          <w:rFonts w:ascii="Times New Roman" w:hAnsi="Times New Roman" w:cs="Times New Roman"/>
          <w:b/>
          <w:bCs/>
        </w:rPr>
        <w:t>pena de detenção de dois meses a um ano</w:t>
      </w:r>
      <w:r w:rsidRPr="001F6EAB">
        <w:rPr>
          <w:rFonts w:ascii="Times New Roman" w:hAnsi="Times New Roman" w:cs="Times New Roman"/>
        </w:rPr>
        <w:t>, ou multa, além da pena correspondente à violência.</w:t>
      </w:r>
    </w:p>
    <w:p w:rsidR="00D039F0" w:rsidRPr="001F6EAB" w:rsidRDefault="00D039F0" w:rsidP="00D039F0">
      <w:pPr>
        <w:pStyle w:val="PargrafodaLista"/>
        <w:ind w:left="0"/>
        <w:jc w:val="both"/>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Ficam intimadas as </w:t>
      </w:r>
      <w:r w:rsidRPr="001F6EAB">
        <w:rPr>
          <w:rFonts w:ascii="Times New Roman" w:hAnsi="Times New Roman" w:cs="Times New Roman"/>
          <w:b/>
          <w:bCs/>
        </w:rPr>
        <w:t>partes, coproprietários, cônjuges, credores hipotecários, fiduciários e credores com penhoras averbadas</w:t>
      </w:r>
      <w:r w:rsidRPr="001F6EAB">
        <w:rPr>
          <w:rFonts w:ascii="Times New Roman" w:hAnsi="Times New Roman" w:cs="Times New Roman"/>
        </w:rPr>
        <w:t>.</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Ficam intimados </w:t>
      </w:r>
      <w:proofErr w:type="gramStart"/>
      <w:r w:rsidRPr="001F6EAB">
        <w:rPr>
          <w:rFonts w:ascii="Times New Roman" w:hAnsi="Times New Roman" w:cs="Times New Roman"/>
        </w:rPr>
        <w:t>o(</w:t>
      </w:r>
      <w:proofErr w:type="gramEnd"/>
      <w:r w:rsidRPr="001F6EAB">
        <w:rPr>
          <w:rFonts w:ascii="Times New Roman" w:hAnsi="Times New Roman" w:cs="Times New Roman"/>
        </w:rPr>
        <w:t xml:space="preserve">s) </w:t>
      </w:r>
      <w:r w:rsidRPr="001F6EAB">
        <w:rPr>
          <w:rFonts w:ascii="Times New Roman" w:hAnsi="Times New Roman" w:cs="Times New Roman"/>
          <w:b/>
          <w:bCs/>
        </w:rPr>
        <w:t>devedor(es) e/ou depositário(s)</w:t>
      </w:r>
      <w:r w:rsidRPr="001F6EAB">
        <w:rPr>
          <w:rFonts w:ascii="Times New Roman" w:hAnsi="Times New Roman" w:cs="Times New Roman"/>
        </w:rPr>
        <w:t xml:space="preserve"> não localizado(s).</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rPr>
        <w:t xml:space="preserve">A arrematação será considerada concluída somente após a </w:t>
      </w:r>
      <w:r w:rsidRPr="001F6EAB">
        <w:rPr>
          <w:rFonts w:ascii="Times New Roman" w:hAnsi="Times New Roman" w:cs="Times New Roman"/>
          <w:b/>
          <w:bCs/>
        </w:rPr>
        <w:t>homologação pelo MM Juiz</w:t>
      </w:r>
      <w:r w:rsidRPr="001F6EAB">
        <w:rPr>
          <w:rFonts w:ascii="Times New Roman" w:hAnsi="Times New Roman" w:cs="Times New Roman"/>
        </w:rPr>
        <w:t xml:space="preserve"> da vara competente.</w:t>
      </w:r>
    </w:p>
    <w:p w:rsidR="00D039F0" w:rsidRPr="001F6EAB" w:rsidRDefault="00D039F0" w:rsidP="00D039F0">
      <w:pPr>
        <w:pStyle w:val="PargrafodaLista"/>
        <w:rPr>
          <w:rFonts w:ascii="Times New Roman" w:hAnsi="Times New Roman" w:cs="Times New Roman"/>
        </w:rPr>
      </w:pPr>
    </w:p>
    <w:p w:rsidR="00D039F0" w:rsidRPr="001F6EAB" w:rsidRDefault="00D039F0" w:rsidP="00D039F0">
      <w:pPr>
        <w:pStyle w:val="PargrafodaLista"/>
        <w:numPr>
          <w:ilvl w:val="0"/>
          <w:numId w:val="6"/>
        </w:numPr>
        <w:ind w:left="0" w:firstLine="0"/>
        <w:jc w:val="both"/>
        <w:rPr>
          <w:rFonts w:ascii="Times New Roman" w:hAnsi="Times New Roman" w:cs="Times New Roman"/>
        </w:rPr>
      </w:pPr>
      <w:r w:rsidRPr="001F6EAB">
        <w:rPr>
          <w:rFonts w:ascii="Times New Roman" w:hAnsi="Times New Roman" w:cs="Times New Roman"/>
          <w:b/>
          <w:bCs/>
        </w:rPr>
        <w:t>LEIA O EDITAL.</w:t>
      </w:r>
      <w:r w:rsidRPr="001F6EAB">
        <w:rPr>
          <w:rFonts w:ascii="Times New Roman" w:hAnsi="Times New Roman" w:cs="Times New Roman"/>
        </w:rPr>
        <w:t xml:space="preserve"> Em caso de dúvida, o que estiver disposto no edital é o que prevalecerá.</w:t>
      </w:r>
    </w:p>
    <w:p w:rsidR="00D039F0" w:rsidRPr="001F6EAB" w:rsidRDefault="00D039F0" w:rsidP="00D039F0">
      <w:pPr>
        <w:pStyle w:val="PargrafodaLista"/>
        <w:ind w:left="0"/>
        <w:jc w:val="both"/>
        <w:rPr>
          <w:rFonts w:ascii="Times New Roman" w:hAnsi="Times New Roman" w:cs="Times New Roman"/>
        </w:rPr>
      </w:pPr>
    </w:p>
    <w:p w:rsidR="00EE4DCF" w:rsidRPr="001414B1" w:rsidRDefault="00EE4DCF" w:rsidP="00F01527">
      <w:pPr>
        <w:pStyle w:val="NormalWeb"/>
        <w:tabs>
          <w:tab w:val="left" w:pos="284"/>
        </w:tabs>
        <w:suppressAutoHyphens w:val="0"/>
        <w:spacing w:before="100" w:after="100" w:line="276" w:lineRule="auto"/>
        <w:jc w:val="both"/>
        <w:rPr>
          <w:rFonts w:ascii="Arial" w:hAnsi="Arial" w:cs="Arial"/>
          <w:color w:val="000000"/>
          <w:sz w:val="22"/>
          <w:szCs w:val="22"/>
        </w:rPr>
      </w:pPr>
    </w:p>
    <w:p w:rsidR="00EE4DCF" w:rsidRPr="00EE4DCF" w:rsidRDefault="00EE4DCF" w:rsidP="00F01527">
      <w:pPr>
        <w:pStyle w:val="NormalWeb"/>
        <w:tabs>
          <w:tab w:val="left" w:pos="284"/>
        </w:tabs>
        <w:suppressAutoHyphens w:val="0"/>
        <w:spacing w:before="100" w:after="100" w:line="276" w:lineRule="auto"/>
        <w:jc w:val="both"/>
        <w:rPr>
          <w:rFonts w:ascii="Arial" w:hAnsi="Arial" w:cs="Arial"/>
          <w:color w:val="000000"/>
          <w:sz w:val="22"/>
          <w:szCs w:val="22"/>
        </w:rPr>
      </w:pPr>
    </w:p>
    <w:p w:rsidR="00EE4DCF" w:rsidRPr="001414B1" w:rsidRDefault="00EE4DCF" w:rsidP="00EE4DCF">
      <w:pPr>
        <w:pStyle w:val="NormalWeb"/>
        <w:jc w:val="center"/>
        <w:rPr>
          <w:rFonts w:ascii="Arial" w:hAnsi="Arial" w:cs="Arial"/>
          <w:b/>
          <w:sz w:val="22"/>
          <w:szCs w:val="22"/>
        </w:rPr>
      </w:pPr>
    </w:p>
    <w:p w:rsidR="00EE4DCF" w:rsidRPr="001414B1" w:rsidRDefault="00EE4DCF">
      <w:pPr>
        <w:rPr>
          <w:rFonts w:ascii="Arial" w:hAnsi="Arial" w:cs="Arial"/>
        </w:rPr>
      </w:pPr>
    </w:p>
    <w:sectPr w:rsidR="00EE4DCF" w:rsidRPr="001414B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85490"/>
    <w:multiLevelType w:val="hybridMultilevel"/>
    <w:tmpl w:val="5A0ABB2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DF27ADA"/>
    <w:multiLevelType w:val="multilevel"/>
    <w:tmpl w:val="8A509A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2CE807E4"/>
    <w:multiLevelType w:val="hybridMultilevel"/>
    <w:tmpl w:val="D4741954"/>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30B84CC1"/>
    <w:multiLevelType w:val="multilevel"/>
    <w:tmpl w:val="A69C5A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97400A"/>
    <w:multiLevelType w:val="multilevel"/>
    <w:tmpl w:val="2548BB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3440FE"/>
    <w:multiLevelType w:val="multilevel"/>
    <w:tmpl w:val="28268A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DCF"/>
    <w:rsid w:val="001414B1"/>
    <w:rsid w:val="00D039F0"/>
    <w:rsid w:val="00D66234"/>
    <w:rsid w:val="00EE4DCF"/>
    <w:rsid w:val="00F015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6C026"/>
  <w15:chartTrackingRefBased/>
  <w15:docId w15:val="{C83CE59C-F6B5-40D5-8233-8BD7B7551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4DCF"/>
    <w:pPr>
      <w:suppressAutoHyphens/>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EE4DCF"/>
    <w:rPr>
      <w:b/>
      <w:bCs/>
    </w:rPr>
  </w:style>
  <w:style w:type="character" w:styleId="Hyperlink">
    <w:name w:val="Hyperlink"/>
    <w:basedOn w:val="Fontepargpadro"/>
    <w:uiPriority w:val="99"/>
    <w:unhideWhenUsed/>
    <w:rsid w:val="00EE4DCF"/>
    <w:rPr>
      <w:color w:val="0563C1" w:themeColor="hyperlink"/>
      <w:u w:val="single"/>
    </w:rPr>
  </w:style>
  <w:style w:type="paragraph" w:styleId="NormalWeb">
    <w:name w:val="Normal (Web)"/>
    <w:basedOn w:val="Normal"/>
    <w:uiPriority w:val="99"/>
    <w:unhideWhenUsed/>
    <w:qFormat/>
    <w:rsid w:val="00EE4DCF"/>
    <w:pPr>
      <w:spacing w:beforeAutospacing="1"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EE4DCF"/>
    <w:pPr>
      <w:suppressAutoHyphens/>
      <w:spacing w:after="0" w:line="240" w:lineRule="auto"/>
    </w:pPr>
    <w:rPr>
      <w:rFonts w:ascii="Calibri" w:eastAsia="Calibri" w:hAnsi="Calibri"/>
      <w:kern w:val="2"/>
      <w14:ligatures w14:val="standardContextual"/>
    </w:rPr>
  </w:style>
  <w:style w:type="character" w:customStyle="1" w:styleId="t286pc">
    <w:name w:val="t286pc"/>
    <w:basedOn w:val="Fontepargpadro"/>
    <w:rsid w:val="00D039F0"/>
  </w:style>
  <w:style w:type="paragraph" w:styleId="PargrafodaLista">
    <w:name w:val="List Paragraph"/>
    <w:basedOn w:val="Normal"/>
    <w:uiPriority w:val="34"/>
    <w:qFormat/>
    <w:rsid w:val="00D039F0"/>
    <w:pPr>
      <w:suppressAutoHyphens w:val="0"/>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245300">
      <w:bodyDiv w:val="1"/>
      <w:marLeft w:val="0"/>
      <w:marRight w:val="0"/>
      <w:marTop w:val="0"/>
      <w:marBottom w:val="0"/>
      <w:divBdr>
        <w:top w:val="none" w:sz="0" w:space="0" w:color="auto"/>
        <w:left w:val="none" w:sz="0" w:space="0" w:color="auto"/>
        <w:bottom w:val="none" w:sz="0" w:space="0" w:color="auto"/>
        <w:right w:val="none" w:sz="0" w:space="0" w:color="auto"/>
      </w:divBdr>
      <w:divsChild>
        <w:div w:id="1734548684">
          <w:marLeft w:val="0"/>
          <w:marRight w:val="0"/>
          <w:marTop w:val="360"/>
          <w:marBottom w:val="180"/>
          <w:divBdr>
            <w:top w:val="none" w:sz="0" w:space="0" w:color="auto"/>
            <w:left w:val="none" w:sz="0" w:space="0" w:color="auto"/>
            <w:bottom w:val="none" w:sz="0" w:space="0" w:color="auto"/>
            <w:right w:val="none" w:sz="0" w:space="0" w:color="auto"/>
          </w:divBdr>
        </w:div>
        <w:div w:id="1825124059">
          <w:marLeft w:val="0"/>
          <w:marRight w:val="0"/>
          <w:marTop w:val="360"/>
          <w:marBottom w:val="180"/>
          <w:divBdr>
            <w:top w:val="none" w:sz="0" w:space="0" w:color="auto"/>
            <w:left w:val="none" w:sz="0" w:space="0" w:color="auto"/>
            <w:bottom w:val="none" w:sz="0" w:space="0" w:color="auto"/>
            <w:right w:val="none" w:sz="0" w:space="0" w:color="auto"/>
          </w:divBdr>
        </w:div>
        <w:div w:id="1155027841">
          <w:marLeft w:val="0"/>
          <w:marRight w:val="0"/>
          <w:marTop w:val="180"/>
          <w:marBottom w:val="240"/>
          <w:divBdr>
            <w:top w:val="none" w:sz="0" w:space="0" w:color="auto"/>
            <w:left w:val="none" w:sz="0" w:space="0" w:color="auto"/>
            <w:bottom w:val="none" w:sz="0" w:space="0" w:color="auto"/>
            <w:right w:val="none" w:sz="0" w:space="0" w:color="auto"/>
          </w:divBdr>
        </w:div>
      </w:divsChild>
    </w:div>
    <w:div w:id="866024297">
      <w:bodyDiv w:val="1"/>
      <w:marLeft w:val="0"/>
      <w:marRight w:val="0"/>
      <w:marTop w:val="0"/>
      <w:marBottom w:val="0"/>
      <w:divBdr>
        <w:top w:val="none" w:sz="0" w:space="0" w:color="auto"/>
        <w:left w:val="none" w:sz="0" w:space="0" w:color="auto"/>
        <w:bottom w:val="none" w:sz="0" w:space="0" w:color="auto"/>
        <w:right w:val="none" w:sz="0" w:space="0" w:color="auto"/>
      </w:divBdr>
    </w:div>
    <w:div w:id="1956062432">
      <w:bodyDiv w:val="1"/>
      <w:marLeft w:val="0"/>
      <w:marRight w:val="0"/>
      <w:marTop w:val="0"/>
      <w:marBottom w:val="0"/>
      <w:divBdr>
        <w:top w:val="none" w:sz="0" w:space="0" w:color="auto"/>
        <w:left w:val="none" w:sz="0" w:space="0" w:color="auto"/>
        <w:bottom w:val="none" w:sz="0" w:space="0" w:color="auto"/>
        <w:right w:val="none" w:sz="0" w:space="0" w:color="auto"/>
      </w:divBdr>
      <w:divsChild>
        <w:div w:id="284506405">
          <w:marLeft w:val="0"/>
          <w:marRight w:val="0"/>
          <w:marTop w:val="360"/>
          <w:marBottom w:val="180"/>
          <w:divBdr>
            <w:top w:val="none" w:sz="0" w:space="0" w:color="auto"/>
            <w:left w:val="none" w:sz="0" w:space="0" w:color="auto"/>
            <w:bottom w:val="none" w:sz="0" w:space="0" w:color="auto"/>
            <w:right w:val="none" w:sz="0" w:space="0" w:color="auto"/>
          </w:divBdr>
        </w:div>
        <w:div w:id="969017525">
          <w:marLeft w:val="0"/>
          <w:marRight w:val="0"/>
          <w:marTop w:val="360"/>
          <w:marBottom w:val="180"/>
          <w:divBdr>
            <w:top w:val="none" w:sz="0" w:space="0" w:color="auto"/>
            <w:left w:val="none" w:sz="0" w:space="0" w:color="auto"/>
            <w:bottom w:val="none" w:sz="0" w:space="0" w:color="auto"/>
            <w:right w:val="none" w:sz="0" w:space="0" w:color="auto"/>
          </w:divBdr>
        </w:div>
        <w:div w:id="1399474416">
          <w:marLeft w:val="0"/>
          <w:marRight w:val="0"/>
          <w:marTop w:val="18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je.trt3.jus.br/pjekz/consulta-documentos?nrProcesso=0010806-72.2025.5.03.0014&amp;idUnicoDocumento=09edd69" TargetMode="External"/><Relationship Id="rId3" Type="http://schemas.openxmlformats.org/officeDocument/2006/relationships/settings" Target="settings.xml"/><Relationship Id="rId7" Type="http://schemas.openxmlformats.org/officeDocument/2006/relationships/hyperlink" Target="https://pje.trt3.jus.br/pjekz/consulta-documentos?nrProcesso=0010806-72.2025.5.03.0014&amp;idUnicoDocumento=6c8299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je.trt3.jus.br/pjekz/consulta-documentos?nrProcesso=0010806-72.2025.5.03.0014&amp;idUnicoDocumento=09edd69" TargetMode="External"/><Relationship Id="rId11" Type="http://schemas.openxmlformats.org/officeDocument/2006/relationships/theme" Target="theme/theme1.xml"/><Relationship Id="rId5" Type="http://schemas.openxmlformats.org/officeDocument/2006/relationships/hyperlink" Target="https://pje.trt3.jus.br/pjekz/consulta-documentos?nrProcesso=0010806-72.2025.5.03.0014&amp;idUnicoDocumento=a15ec1f"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rnaldoleil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9</Pages>
  <Words>2976</Words>
  <Characters>16075</Characters>
  <Application>Microsoft Office Word</Application>
  <DocSecurity>0</DocSecurity>
  <Lines>133</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3</cp:revision>
  <dcterms:created xsi:type="dcterms:W3CDTF">2026-05-22T14:34:00Z</dcterms:created>
  <dcterms:modified xsi:type="dcterms:W3CDTF">2026-05-22T18:13:00Z</dcterms:modified>
</cp:coreProperties>
</file>