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EEFBB" w14:textId="77777777" w:rsidR="001B4A55" w:rsidRPr="00EA0E45" w:rsidRDefault="001B4A55" w:rsidP="001B4A55">
      <w:pPr>
        <w:tabs>
          <w:tab w:val="left" w:pos="2268"/>
        </w:tabs>
        <w:spacing w:line="276" w:lineRule="auto"/>
        <w:jc w:val="both"/>
        <w:rPr>
          <w:rFonts w:cstheme="minorHAnsi"/>
          <w:b/>
          <w:sz w:val="24"/>
          <w:szCs w:val="24"/>
        </w:rPr>
      </w:pPr>
      <w:r w:rsidRPr="00EA0E45">
        <w:rPr>
          <w:rFonts w:cstheme="minorHAnsi"/>
          <w:b/>
          <w:sz w:val="24"/>
          <w:szCs w:val="24"/>
        </w:rPr>
        <w:t xml:space="preserve">EDITAL DE 1° e 2° LEILÃO E INTIMAÇÃO DE ALIENAÇÃO JUDICIAL (CONFORME LEI N° 13.105/2015) </w:t>
      </w:r>
    </w:p>
    <w:p w14:paraId="6EBF9BFE" w14:textId="313AC90E" w:rsidR="001B4A55" w:rsidRPr="00EA0E45" w:rsidRDefault="001B4A55" w:rsidP="001B4A55">
      <w:pPr>
        <w:pStyle w:val="western"/>
        <w:spacing w:after="0" w:afterAutospacing="0" w:line="240" w:lineRule="atLeast"/>
        <w:jc w:val="both"/>
        <w:rPr>
          <w:rFonts w:asciiTheme="minorHAnsi" w:hAnsiTheme="minorHAnsi" w:cstheme="minorHAnsi"/>
          <w:b/>
        </w:rPr>
      </w:pPr>
      <w:r w:rsidRPr="00EA0E45">
        <w:rPr>
          <w:rFonts w:asciiTheme="minorHAnsi" w:hAnsiTheme="minorHAnsi" w:cstheme="minorHAnsi"/>
          <w:b/>
          <w:color w:val="000000"/>
        </w:rPr>
        <w:t xml:space="preserve">PROCESSO Nº: </w:t>
      </w:r>
      <w:r w:rsidRPr="001B4A55">
        <w:rPr>
          <w:rFonts w:asciiTheme="minorHAnsi" w:hAnsiTheme="minorHAnsi" w:cstheme="minorHAnsi"/>
          <w:b/>
        </w:rPr>
        <w:t>5316082</w:t>
      </w:r>
      <w:r>
        <w:rPr>
          <w:rFonts w:asciiTheme="minorHAnsi" w:hAnsiTheme="minorHAnsi" w:cstheme="minorHAnsi"/>
          <w:b/>
        </w:rPr>
        <w:t>-</w:t>
      </w:r>
      <w:r w:rsidRPr="001B4A55">
        <w:rPr>
          <w:rFonts w:asciiTheme="minorHAnsi" w:hAnsiTheme="minorHAnsi" w:cstheme="minorHAnsi"/>
          <w:b/>
        </w:rPr>
        <w:t>33</w:t>
      </w:r>
      <w:r>
        <w:rPr>
          <w:rFonts w:asciiTheme="minorHAnsi" w:hAnsiTheme="minorHAnsi" w:cstheme="minorHAnsi"/>
          <w:b/>
        </w:rPr>
        <w:t>.</w:t>
      </w:r>
      <w:r w:rsidRPr="001B4A55">
        <w:rPr>
          <w:rFonts w:asciiTheme="minorHAnsi" w:hAnsiTheme="minorHAnsi" w:cstheme="minorHAnsi"/>
          <w:b/>
        </w:rPr>
        <w:t>2023</w:t>
      </w:r>
      <w:r>
        <w:rPr>
          <w:rFonts w:asciiTheme="minorHAnsi" w:hAnsiTheme="minorHAnsi" w:cstheme="minorHAnsi"/>
          <w:b/>
        </w:rPr>
        <w:t>.</w:t>
      </w:r>
      <w:r w:rsidRPr="001B4A55">
        <w:rPr>
          <w:rFonts w:asciiTheme="minorHAnsi" w:hAnsiTheme="minorHAnsi" w:cstheme="minorHAnsi"/>
          <w:b/>
        </w:rPr>
        <w:t>8</w:t>
      </w:r>
      <w:r>
        <w:rPr>
          <w:rFonts w:asciiTheme="minorHAnsi" w:hAnsiTheme="minorHAnsi" w:cstheme="minorHAnsi"/>
          <w:b/>
        </w:rPr>
        <w:t>.</w:t>
      </w:r>
      <w:r w:rsidRPr="001B4A55">
        <w:rPr>
          <w:rFonts w:asciiTheme="minorHAnsi" w:hAnsiTheme="minorHAnsi" w:cstheme="minorHAnsi"/>
          <w:b/>
        </w:rPr>
        <w:t>13</w:t>
      </w:r>
      <w:r>
        <w:rPr>
          <w:rFonts w:asciiTheme="minorHAnsi" w:hAnsiTheme="minorHAnsi" w:cstheme="minorHAnsi"/>
          <w:b/>
        </w:rPr>
        <w:t>.</w:t>
      </w:r>
      <w:r w:rsidRPr="001B4A55">
        <w:rPr>
          <w:rFonts w:asciiTheme="minorHAnsi" w:hAnsiTheme="minorHAnsi" w:cstheme="minorHAnsi"/>
          <w:b/>
        </w:rPr>
        <w:t>0024</w:t>
      </w:r>
    </w:p>
    <w:p w14:paraId="47D04EEB" w14:textId="77777777" w:rsidR="001B4A55" w:rsidRPr="00EA0E45" w:rsidRDefault="001B4A55" w:rsidP="001B4A55">
      <w:pPr>
        <w:pStyle w:val="western"/>
        <w:spacing w:after="0" w:afterAutospacing="0" w:line="240" w:lineRule="atLeast"/>
        <w:jc w:val="both"/>
        <w:rPr>
          <w:rFonts w:asciiTheme="minorHAnsi" w:hAnsiTheme="minorHAnsi" w:cstheme="minorHAnsi"/>
          <w:b/>
          <w:color w:val="000000"/>
        </w:rPr>
      </w:pPr>
      <w:r w:rsidRPr="00EA0E45">
        <w:rPr>
          <w:rFonts w:asciiTheme="minorHAnsi" w:hAnsiTheme="minorHAnsi" w:cstheme="minorHAnsi"/>
          <w:b/>
          <w:color w:val="000000"/>
        </w:rPr>
        <w:t xml:space="preserve">CLASSE: [CÍVEL] EXECUÇÃO DE TÍTULO EXTRAJUDICIAL (12154)   </w:t>
      </w:r>
    </w:p>
    <w:p w14:paraId="1D7059BA" w14:textId="77777777" w:rsidR="001B4A55" w:rsidRDefault="001B4A55" w:rsidP="001B4A55">
      <w:pPr>
        <w:pStyle w:val="western"/>
        <w:spacing w:after="0" w:afterAutospacing="0" w:line="240" w:lineRule="atLeast"/>
        <w:jc w:val="both"/>
        <w:rPr>
          <w:rFonts w:asciiTheme="minorHAnsi" w:hAnsiTheme="minorHAnsi" w:cstheme="minorHAnsi"/>
          <w:b/>
          <w:bCs/>
        </w:rPr>
      </w:pPr>
      <w:r w:rsidRPr="00EA0E45">
        <w:rPr>
          <w:rFonts w:asciiTheme="minorHAnsi" w:hAnsiTheme="minorHAnsi" w:cstheme="minorHAnsi"/>
          <w:b/>
          <w:color w:val="000000"/>
        </w:rPr>
        <w:t xml:space="preserve">EXEQUENTE: </w:t>
      </w:r>
      <w:r w:rsidRPr="00A85418">
        <w:rPr>
          <w:rFonts w:asciiTheme="minorHAnsi" w:hAnsiTheme="minorHAnsi" w:cstheme="minorHAnsi"/>
          <w:b/>
          <w:bCs/>
        </w:rPr>
        <w:t>BANCO DE DESENVOLVIMENTO DE MINAS GERAIS S.A. - BDMG</w:t>
      </w:r>
    </w:p>
    <w:p w14:paraId="7A2EEB91" w14:textId="329FC643" w:rsidR="001B4A55" w:rsidRPr="00EA0E45" w:rsidRDefault="001B4A55" w:rsidP="001B4A55">
      <w:pPr>
        <w:pStyle w:val="western"/>
        <w:spacing w:after="0" w:afterAutospacing="0" w:line="240" w:lineRule="atLeast"/>
        <w:jc w:val="both"/>
        <w:rPr>
          <w:rFonts w:asciiTheme="minorHAnsi" w:hAnsiTheme="minorHAnsi" w:cstheme="minorHAnsi"/>
          <w:b/>
          <w:bCs/>
        </w:rPr>
      </w:pPr>
      <w:r w:rsidRPr="00EA0E45">
        <w:rPr>
          <w:rFonts w:asciiTheme="minorHAnsi" w:hAnsiTheme="minorHAnsi" w:cstheme="minorHAnsi"/>
          <w:b/>
          <w:color w:val="000000"/>
        </w:rPr>
        <w:t>EXECUTADO(A):</w:t>
      </w:r>
      <w:r w:rsidRPr="00EA0E45">
        <w:rPr>
          <w:rFonts w:asciiTheme="minorHAnsi" w:hAnsiTheme="minorHAnsi" w:cstheme="minorHAnsi"/>
          <w:color w:val="000000"/>
        </w:rPr>
        <w:t xml:space="preserve"> </w:t>
      </w:r>
      <w:r w:rsidRPr="001B4A55">
        <w:rPr>
          <w:rFonts w:asciiTheme="minorHAnsi" w:hAnsiTheme="minorHAnsi" w:cstheme="minorHAnsi"/>
          <w:b/>
          <w:bCs/>
        </w:rPr>
        <w:t>GUILHERME JOAO MONKEN JUNIOR</w:t>
      </w:r>
      <w:r>
        <w:rPr>
          <w:rFonts w:asciiTheme="minorHAnsi" w:hAnsiTheme="minorHAnsi" w:cstheme="minorHAnsi"/>
          <w:b/>
          <w:bCs/>
        </w:rPr>
        <w:t xml:space="preserve"> e OUTROS</w:t>
      </w:r>
    </w:p>
    <w:p w14:paraId="750FFFF3" w14:textId="77777777" w:rsidR="001B4A55" w:rsidRPr="006F2EE7" w:rsidRDefault="001B4A55" w:rsidP="001B4A55">
      <w:pPr>
        <w:pStyle w:val="SemEspaamento"/>
        <w:jc w:val="both"/>
        <w:rPr>
          <w:rFonts w:ascii="Century Gothic" w:hAnsi="Century Gothic" w:cs="Arial"/>
          <w:b/>
          <w:sz w:val="24"/>
          <w:szCs w:val="24"/>
        </w:rPr>
      </w:pPr>
    </w:p>
    <w:p w14:paraId="01DB0B3C" w14:textId="77777777" w:rsidR="001B4A55" w:rsidRPr="00EA0E45" w:rsidRDefault="001B4A55" w:rsidP="001B4A55">
      <w:pPr>
        <w:pStyle w:val="SemEspaamento"/>
        <w:spacing w:line="276" w:lineRule="auto"/>
        <w:jc w:val="both"/>
        <w:rPr>
          <w:rFonts w:asciiTheme="minorHAnsi" w:eastAsia="SimSun" w:hAnsiTheme="minorHAnsi" w:cstheme="minorHAnsi"/>
          <w:sz w:val="24"/>
          <w:szCs w:val="24"/>
          <w:shd w:val="clear" w:color="auto" w:fill="FEFFFE"/>
          <w:lang w:eastAsia="zh-CN" w:bidi="hi-IN"/>
        </w:rPr>
      </w:pPr>
      <w:r w:rsidRPr="00EA0E45">
        <w:rPr>
          <w:rFonts w:asciiTheme="minorHAnsi" w:eastAsia="SimSun" w:hAnsiTheme="minorHAnsi" w:cstheme="minorHAnsi"/>
          <w:b/>
          <w:bCs/>
          <w:sz w:val="24"/>
          <w:szCs w:val="24"/>
          <w:shd w:val="clear" w:color="auto" w:fill="FEFFFE"/>
          <w:lang w:eastAsia="zh-CN" w:bidi="hi-IN"/>
        </w:rPr>
        <w:t>PRESENCIAL LOCAL</w:t>
      </w:r>
      <w:r w:rsidRPr="00EA0E45">
        <w:rPr>
          <w:rFonts w:asciiTheme="minorHAnsi" w:eastAsia="SimSun" w:hAnsiTheme="minorHAnsi" w:cstheme="minorHAnsi"/>
          <w:b/>
          <w:sz w:val="24"/>
          <w:szCs w:val="24"/>
          <w:shd w:val="clear" w:color="auto" w:fill="FEFFFE"/>
          <w:lang w:eastAsia="zh-CN" w:bidi="hi-IN"/>
        </w:rPr>
        <w:t xml:space="preserve">: </w:t>
      </w:r>
      <w:r w:rsidRPr="004946D5">
        <w:t xml:space="preserve">Rua Sacadura Cabral, </w:t>
      </w:r>
      <w:r>
        <w:t xml:space="preserve">nº </w:t>
      </w:r>
      <w:r w:rsidRPr="004946D5">
        <w:t xml:space="preserve">680 </w:t>
      </w:r>
      <w:r>
        <w:t xml:space="preserve">, bairro </w:t>
      </w:r>
      <w:r w:rsidRPr="004946D5">
        <w:t>Vila Oeste</w:t>
      </w:r>
      <w:r>
        <w:t xml:space="preserve">, </w:t>
      </w:r>
      <w:r w:rsidRPr="004946D5">
        <w:t>BH/MG</w:t>
      </w:r>
    </w:p>
    <w:p w14:paraId="4B4ABD4F" w14:textId="77777777" w:rsidR="001B4A55" w:rsidRPr="00EA0E45" w:rsidRDefault="001B4A55" w:rsidP="001B4A55">
      <w:pPr>
        <w:pStyle w:val="SemEspaamento"/>
        <w:spacing w:line="276" w:lineRule="auto"/>
        <w:jc w:val="both"/>
        <w:rPr>
          <w:rFonts w:asciiTheme="minorHAnsi" w:hAnsiTheme="minorHAnsi" w:cstheme="minorHAnsi"/>
          <w:sz w:val="24"/>
          <w:szCs w:val="24"/>
          <w:shd w:val="clear" w:color="auto" w:fill="FEFFFE"/>
          <w:lang w:bidi="hi-IN"/>
        </w:rPr>
      </w:pPr>
    </w:p>
    <w:p w14:paraId="0D4D689B" w14:textId="77777777" w:rsidR="001B4A55" w:rsidRPr="00EA0E45" w:rsidRDefault="001B4A55" w:rsidP="001B4A55">
      <w:pPr>
        <w:pStyle w:val="SemEspaamento"/>
        <w:spacing w:line="276" w:lineRule="auto"/>
        <w:jc w:val="both"/>
        <w:rPr>
          <w:rFonts w:asciiTheme="minorHAnsi" w:hAnsiTheme="minorHAnsi" w:cstheme="minorHAnsi"/>
          <w:color w:val="000000"/>
          <w:sz w:val="24"/>
          <w:szCs w:val="24"/>
        </w:rPr>
      </w:pPr>
      <w:r w:rsidRPr="00EA0E45">
        <w:rPr>
          <w:rFonts w:asciiTheme="minorHAnsi" w:hAnsiTheme="minorHAnsi" w:cstheme="minorHAnsi"/>
          <w:b/>
          <w:color w:val="000000"/>
          <w:sz w:val="24"/>
          <w:szCs w:val="24"/>
        </w:rPr>
        <w:t>SEGUNDA PRAÇA:</w:t>
      </w:r>
      <w:r w:rsidRPr="00EA0E45">
        <w:rPr>
          <w:rFonts w:asciiTheme="minorHAnsi" w:hAnsiTheme="minorHAnsi" w:cstheme="minorHAnsi"/>
          <w:color w:val="000000"/>
          <w:sz w:val="24"/>
          <w:szCs w:val="24"/>
        </w:rPr>
        <w:t xml:space="preserve"> Caso não haja licitantes e seja frustrado o 1º leilão, nem haja adjudicação, está vigente a segunda data. </w:t>
      </w:r>
    </w:p>
    <w:p w14:paraId="6DB2B1D0" w14:textId="77777777" w:rsidR="001B4A55" w:rsidRPr="00EA0E45" w:rsidRDefault="001B4A55" w:rsidP="001B4A55">
      <w:pPr>
        <w:pStyle w:val="SemEspaamento"/>
        <w:spacing w:line="276" w:lineRule="auto"/>
        <w:jc w:val="both"/>
        <w:rPr>
          <w:rFonts w:asciiTheme="minorHAnsi" w:hAnsiTheme="minorHAnsi" w:cstheme="minorHAnsi"/>
          <w:sz w:val="24"/>
          <w:szCs w:val="24"/>
          <w:shd w:val="clear" w:color="auto" w:fill="FEFFFE"/>
          <w:lang w:bidi="hi-IN"/>
        </w:rPr>
      </w:pPr>
    </w:p>
    <w:p w14:paraId="7B5C588B" w14:textId="77777777" w:rsidR="001B4A55" w:rsidRPr="00EA0E45" w:rsidRDefault="001B4A55" w:rsidP="001B4A55">
      <w:pPr>
        <w:spacing w:line="276" w:lineRule="auto"/>
        <w:jc w:val="both"/>
        <w:rPr>
          <w:rFonts w:eastAsia="SimSun" w:cstheme="minorHAnsi"/>
          <w:sz w:val="24"/>
          <w:szCs w:val="24"/>
          <w:shd w:val="clear" w:color="auto" w:fill="FEFFFE"/>
          <w:lang w:eastAsia="zh-CN" w:bidi="hi-IN"/>
        </w:rPr>
      </w:pPr>
      <w:r w:rsidRPr="00EA0E45">
        <w:rPr>
          <w:rFonts w:eastAsia="SimSun" w:cstheme="minorHAnsi"/>
          <w:b/>
          <w:sz w:val="24"/>
          <w:szCs w:val="24"/>
          <w:shd w:val="clear" w:color="auto" w:fill="FEFFFE"/>
          <w:lang w:eastAsia="zh-CN" w:bidi="hi-IN"/>
        </w:rPr>
        <w:t>LEILÃO VIRTUAL- ON LINE</w:t>
      </w:r>
      <w:r w:rsidRPr="00EA0E45">
        <w:rPr>
          <w:rFonts w:eastAsia="SimSun" w:cstheme="minorHAnsi"/>
          <w:sz w:val="24"/>
          <w:szCs w:val="24"/>
          <w:shd w:val="clear" w:color="auto" w:fill="FEFFFE"/>
          <w:lang w:eastAsia="zh-CN" w:bidi="hi-IN"/>
        </w:rPr>
        <w:t xml:space="preserve"> - O leilão TAMBÉM será realizado na forma VIRTUAL com o cadastramento no site </w:t>
      </w:r>
      <w:hyperlink r:id="rId4" w:history="1">
        <w:r w:rsidRPr="00EA0E45">
          <w:rPr>
            <w:rStyle w:val="Hyperlink"/>
            <w:rFonts w:cstheme="minorHAnsi"/>
            <w:b/>
            <w:sz w:val="24"/>
            <w:szCs w:val="24"/>
          </w:rPr>
          <w:t>www.arnaldoleiloes.com.br</w:t>
        </w:r>
      </w:hyperlink>
      <w:r w:rsidRPr="00CD5CDE">
        <w:rPr>
          <w:rStyle w:val="Hyperlink"/>
          <w:b/>
          <w:sz w:val="24"/>
          <w:szCs w:val="24"/>
        </w:rPr>
        <w:t>,</w:t>
      </w:r>
      <w:r w:rsidRPr="00EA0E45">
        <w:rPr>
          <w:rFonts w:eastAsia="SimSun" w:cstheme="minorHAnsi"/>
          <w:sz w:val="24"/>
          <w:szCs w:val="24"/>
          <w:shd w:val="clear" w:color="auto" w:fill="FEFFFE"/>
          <w:lang w:eastAsia="zh-CN" w:bidi="hi-IN"/>
        </w:rPr>
        <w:t xml:space="preserve"> em virtude da </w:t>
      </w:r>
      <w:r>
        <w:rPr>
          <w:rFonts w:eastAsia="SimSun" w:cstheme="minorHAnsi"/>
          <w:sz w:val="24"/>
          <w:szCs w:val="24"/>
          <w:shd w:val="clear" w:color="auto" w:fill="FEFFFE"/>
          <w:lang w:eastAsia="zh-CN" w:bidi="hi-IN"/>
        </w:rPr>
        <w:t>praticidade e celeridade.</w:t>
      </w:r>
    </w:p>
    <w:p w14:paraId="20BDC090" w14:textId="1F520A2E" w:rsidR="001B4A55" w:rsidRPr="00EA0E45" w:rsidRDefault="001B4A55" w:rsidP="001B4A55">
      <w:pPr>
        <w:tabs>
          <w:tab w:val="left" w:pos="567"/>
        </w:tabs>
        <w:spacing w:line="276" w:lineRule="auto"/>
        <w:jc w:val="both"/>
        <w:rPr>
          <w:rFonts w:cstheme="minorHAnsi"/>
          <w:sz w:val="24"/>
          <w:szCs w:val="24"/>
          <w:shd w:val="clear" w:color="auto" w:fill="FFFFFF"/>
        </w:rPr>
      </w:pPr>
      <w:r w:rsidRPr="00EA0E45">
        <w:rPr>
          <w:rFonts w:cstheme="minorHAnsi"/>
          <w:b/>
          <w:sz w:val="24"/>
          <w:szCs w:val="24"/>
          <w:shd w:val="clear" w:color="auto" w:fill="FFFFFF"/>
        </w:rPr>
        <w:t xml:space="preserve">ATENÇÃO </w:t>
      </w:r>
      <w:r>
        <w:rPr>
          <w:rFonts w:cstheme="minorHAnsi"/>
          <w:b/>
          <w:sz w:val="24"/>
          <w:szCs w:val="24"/>
          <w:shd w:val="clear" w:color="auto" w:fill="FFFFFF"/>
        </w:rPr>
        <w:t>À</w:t>
      </w:r>
      <w:r w:rsidRPr="00EA0E45">
        <w:rPr>
          <w:rFonts w:cstheme="minorHAnsi"/>
          <w:b/>
          <w:sz w:val="24"/>
          <w:szCs w:val="24"/>
          <w:shd w:val="clear" w:color="auto" w:fill="FFFFFF"/>
        </w:rPr>
        <w:t xml:space="preserve"> REGRA DE FECHAMENTO DO LOTE</w:t>
      </w:r>
      <w:r w:rsidRPr="00EA0E45">
        <w:rPr>
          <w:rFonts w:cstheme="minorHAnsi"/>
          <w:sz w:val="24"/>
          <w:szCs w:val="24"/>
          <w:shd w:val="clear" w:color="auto" w:fill="FFFFFF"/>
        </w:rPr>
        <w:t xml:space="preserve">: Para lotes com lance vencedor o encerramento será imediato, após o </w:t>
      </w:r>
      <w:r>
        <w:rPr>
          <w:rFonts w:cstheme="minorHAnsi"/>
          <w:sz w:val="24"/>
          <w:szCs w:val="24"/>
          <w:shd w:val="clear" w:color="auto" w:fill="FFFFFF"/>
        </w:rPr>
        <w:t>“</w:t>
      </w:r>
      <w:r w:rsidRPr="00EA0E45">
        <w:rPr>
          <w:rFonts w:cstheme="minorHAnsi"/>
          <w:sz w:val="24"/>
          <w:szCs w:val="24"/>
          <w:shd w:val="clear" w:color="auto" w:fill="FFFFFF"/>
        </w:rPr>
        <w:t>famoso</w:t>
      </w:r>
      <w:r>
        <w:rPr>
          <w:rFonts w:cstheme="minorHAnsi"/>
          <w:sz w:val="24"/>
          <w:szCs w:val="24"/>
          <w:shd w:val="clear" w:color="auto" w:fill="FFFFFF"/>
        </w:rPr>
        <w:t>”</w:t>
      </w:r>
      <w:r w:rsidRPr="00EA0E45">
        <w:rPr>
          <w:rFonts w:cstheme="minorHAnsi"/>
          <w:sz w:val="24"/>
          <w:szCs w:val="24"/>
          <w:shd w:val="clear" w:color="auto" w:fill="FFFFFF"/>
        </w:rPr>
        <w:t xml:space="preserve"> dou-lhe uma, dou-lhe duas, dou-lhe três”</w:t>
      </w:r>
      <w:r w:rsidR="00083924">
        <w:rPr>
          <w:rFonts w:cstheme="minorHAnsi"/>
          <w:sz w:val="24"/>
          <w:szCs w:val="24"/>
          <w:shd w:val="clear" w:color="auto" w:fill="FFFFFF"/>
        </w:rPr>
        <w:t>,</w:t>
      </w:r>
      <w:r w:rsidRPr="00EA0E45">
        <w:rPr>
          <w:rFonts w:cstheme="minorHAnsi"/>
          <w:sz w:val="24"/>
          <w:szCs w:val="24"/>
          <w:shd w:val="clear" w:color="auto" w:fill="FFFFFF"/>
        </w:rPr>
        <w:t xml:space="preserve">que é o tempo  dado aos participantes para seguirem e retomarem a disputa de forma idônea. </w:t>
      </w:r>
    </w:p>
    <w:p w14:paraId="2A9115BA" w14:textId="77777777" w:rsidR="001B4A55" w:rsidRPr="00EA0E45" w:rsidRDefault="001B4A55" w:rsidP="001B4A55">
      <w:pPr>
        <w:pStyle w:val="PargrafodaLista"/>
        <w:ind w:left="0"/>
        <w:jc w:val="both"/>
        <w:rPr>
          <w:rFonts w:cstheme="minorHAnsi"/>
        </w:rPr>
      </w:pPr>
      <w:r w:rsidRPr="00EA0E45">
        <w:rPr>
          <w:rFonts w:cstheme="minorHAnsi"/>
          <w:b/>
        </w:rPr>
        <w:t>ATENÇÃO AOS LANCES -</w:t>
      </w:r>
      <w:r w:rsidRPr="00EA0E45">
        <w:rPr>
          <w:rFonts w:cstheme="minorHAnsi"/>
        </w:rPr>
        <w:t xml:space="preserve"> Os lances deverão ser ofertados pela rede Internet, através do portal </w:t>
      </w:r>
      <w:hyperlink r:id="rId5" w:history="1">
        <w:r w:rsidRPr="00EA0E45">
          <w:rPr>
            <w:rStyle w:val="Hyperlink"/>
            <w:rFonts w:cstheme="minorHAnsi"/>
          </w:rPr>
          <w:t>www.arnaldoleiloes.com.br</w:t>
        </w:r>
      </w:hyperlink>
      <w:r w:rsidRPr="00EA0E45">
        <w:rPr>
          <w:rFonts w:cstheme="minorHAnsi"/>
        </w:rPr>
        <w:t xml:space="preserve">, mediante cadastro, responsabilizando-se o participante pela utilização da senha de acesso que receber, não serão aceitos lances ou propostas enviadas por e-mail. </w:t>
      </w:r>
    </w:p>
    <w:p w14:paraId="1AFB4A01" w14:textId="77777777" w:rsidR="001B4A55" w:rsidRPr="00EA0E45" w:rsidRDefault="001B4A55" w:rsidP="001B4A55">
      <w:pPr>
        <w:pStyle w:val="PargrafodaLista"/>
        <w:ind w:left="0"/>
        <w:jc w:val="both"/>
        <w:rPr>
          <w:rFonts w:cstheme="minorHAnsi"/>
        </w:rPr>
      </w:pPr>
    </w:p>
    <w:p w14:paraId="3552BC24" w14:textId="77777777" w:rsidR="001B4A55" w:rsidRPr="00EA0E45" w:rsidRDefault="001B4A55" w:rsidP="001B4A55">
      <w:pPr>
        <w:pStyle w:val="PargrafodaLista"/>
        <w:ind w:left="0"/>
        <w:jc w:val="both"/>
        <w:rPr>
          <w:rFonts w:eastAsia="SimSun" w:cstheme="minorHAnsi"/>
          <w:b/>
          <w:bCs/>
          <w:shd w:val="clear" w:color="auto" w:fill="FEFFFE"/>
          <w:lang w:eastAsia="zh-CN" w:bidi="hi-IN"/>
        </w:rPr>
      </w:pPr>
      <w:r w:rsidRPr="00EA0E45">
        <w:rPr>
          <w:rFonts w:cstheme="minorHAnsi"/>
          <w:b/>
        </w:rPr>
        <w:t xml:space="preserve">SOBRE A PARTICIPAÇÃO DO PRETENDENTE: </w:t>
      </w:r>
      <w:r w:rsidRPr="00EA0E45">
        <w:rPr>
          <w:rFonts w:cstheme="minorHAnsi"/>
        </w:rPr>
        <w:t xml:space="preserve">A participação por meio eletrônico constitui faculdade personalíssima do licitante, não se responsabilizando este leiloeiro por eventuais problemas técnicos, operacionais ou falhas de conexão que venham a ocorrer durante o leilão e que impossibilitem, no todo ou em parte, a oportunidade de arrematar por essa modalidade. </w:t>
      </w:r>
    </w:p>
    <w:p w14:paraId="42087843" w14:textId="65B06873" w:rsidR="001B4A55" w:rsidRPr="00EA0E45" w:rsidRDefault="001B4A55" w:rsidP="001B4A55">
      <w:pPr>
        <w:tabs>
          <w:tab w:val="left" w:pos="2268"/>
        </w:tabs>
        <w:spacing w:line="276" w:lineRule="auto"/>
        <w:jc w:val="both"/>
        <w:rPr>
          <w:rFonts w:cstheme="minorHAnsi"/>
          <w:b/>
          <w:sz w:val="24"/>
          <w:szCs w:val="24"/>
        </w:rPr>
      </w:pPr>
      <w:r w:rsidRPr="00EA0E45">
        <w:rPr>
          <w:rFonts w:cstheme="minorHAnsi"/>
          <w:b/>
          <w:sz w:val="24"/>
          <w:szCs w:val="24"/>
        </w:rPr>
        <w:t>DATA DOS LEILÕES</w:t>
      </w:r>
      <w:r w:rsidRPr="00EA0E45">
        <w:rPr>
          <w:rFonts w:cstheme="minorHAnsi"/>
          <w:sz w:val="24"/>
          <w:szCs w:val="24"/>
        </w:rPr>
        <w:t xml:space="preserve">: ARNALDO EMÍLIO COLOMBAROLLI, JUCEMG 813, Leiloeiro Público Oficial, nomeado pelo M.M. Juiz desta Comarca faz ciência aos interessados e, principalmente, aos executados/devedores, que no processo indicado venderá os bens discriminados, pelo maior lance, em LEILÃO PÚBLICO a ser realizado por meio eletrônico (online) e presencial. </w:t>
      </w:r>
      <w:r>
        <w:rPr>
          <w:rFonts w:cstheme="minorHAnsi"/>
          <w:sz w:val="24"/>
          <w:szCs w:val="24"/>
        </w:rPr>
        <w:t>O</w:t>
      </w:r>
      <w:r w:rsidRPr="00EA0E45">
        <w:rPr>
          <w:rFonts w:cstheme="minorHAnsi"/>
          <w:b/>
          <w:sz w:val="24"/>
          <w:szCs w:val="24"/>
        </w:rPr>
        <w:t xml:space="preserve"> 1° leilão, será no dia </w:t>
      </w:r>
      <w:r>
        <w:rPr>
          <w:rFonts w:cstheme="minorHAnsi"/>
          <w:b/>
          <w:sz w:val="24"/>
          <w:szCs w:val="24"/>
        </w:rPr>
        <w:t>15</w:t>
      </w:r>
      <w:r w:rsidRPr="00EA0E45">
        <w:rPr>
          <w:rFonts w:cstheme="minorHAnsi"/>
          <w:b/>
          <w:sz w:val="24"/>
          <w:szCs w:val="24"/>
        </w:rPr>
        <w:t>/0</w:t>
      </w:r>
      <w:r>
        <w:rPr>
          <w:rFonts w:cstheme="minorHAnsi"/>
          <w:b/>
          <w:sz w:val="24"/>
          <w:szCs w:val="24"/>
        </w:rPr>
        <w:t>7</w:t>
      </w:r>
      <w:r w:rsidRPr="00EA0E45">
        <w:rPr>
          <w:rFonts w:cstheme="minorHAnsi"/>
          <w:b/>
          <w:sz w:val="24"/>
          <w:szCs w:val="24"/>
        </w:rPr>
        <w:t>/202</w:t>
      </w:r>
      <w:r>
        <w:rPr>
          <w:rFonts w:cstheme="minorHAnsi"/>
          <w:b/>
          <w:sz w:val="24"/>
          <w:szCs w:val="24"/>
        </w:rPr>
        <w:t>6</w:t>
      </w:r>
      <w:r w:rsidRPr="00EA0E45">
        <w:rPr>
          <w:rFonts w:cstheme="minorHAnsi"/>
          <w:b/>
          <w:sz w:val="24"/>
          <w:szCs w:val="24"/>
        </w:rPr>
        <w:t xml:space="preserve"> às 14:00</w:t>
      </w:r>
      <w:r>
        <w:rPr>
          <w:rFonts w:cstheme="minorHAnsi"/>
          <w:b/>
          <w:sz w:val="24"/>
          <w:szCs w:val="24"/>
        </w:rPr>
        <w:t xml:space="preserve"> </w:t>
      </w:r>
      <w:r w:rsidRPr="00EA0E45">
        <w:rPr>
          <w:rFonts w:cstheme="minorHAnsi"/>
          <w:b/>
          <w:sz w:val="24"/>
          <w:szCs w:val="24"/>
        </w:rPr>
        <w:t xml:space="preserve">e </w:t>
      </w:r>
      <w:r>
        <w:rPr>
          <w:rFonts w:cstheme="minorHAnsi"/>
          <w:b/>
          <w:sz w:val="24"/>
          <w:szCs w:val="24"/>
        </w:rPr>
        <w:t>O</w:t>
      </w:r>
      <w:r w:rsidRPr="00EA0E45">
        <w:rPr>
          <w:rFonts w:cstheme="minorHAnsi"/>
          <w:b/>
          <w:sz w:val="24"/>
          <w:szCs w:val="24"/>
        </w:rPr>
        <w:t xml:space="preserve"> 2° leilão </w:t>
      </w:r>
      <w:r>
        <w:rPr>
          <w:rFonts w:cstheme="minorHAnsi"/>
          <w:b/>
          <w:sz w:val="24"/>
          <w:szCs w:val="24"/>
        </w:rPr>
        <w:t>15</w:t>
      </w:r>
      <w:r w:rsidRPr="00EA0E45">
        <w:rPr>
          <w:rFonts w:cstheme="minorHAnsi"/>
          <w:b/>
          <w:sz w:val="24"/>
          <w:szCs w:val="24"/>
        </w:rPr>
        <w:t>/0</w:t>
      </w:r>
      <w:r>
        <w:rPr>
          <w:rFonts w:cstheme="minorHAnsi"/>
          <w:b/>
          <w:sz w:val="24"/>
          <w:szCs w:val="24"/>
        </w:rPr>
        <w:t>7</w:t>
      </w:r>
      <w:r w:rsidRPr="00EA0E45">
        <w:rPr>
          <w:rFonts w:cstheme="minorHAnsi"/>
          <w:b/>
          <w:sz w:val="24"/>
          <w:szCs w:val="24"/>
        </w:rPr>
        <w:t>/202</w:t>
      </w:r>
      <w:r>
        <w:rPr>
          <w:rFonts w:cstheme="minorHAnsi"/>
          <w:b/>
          <w:sz w:val="24"/>
          <w:szCs w:val="24"/>
        </w:rPr>
        <w:t>6</w:t>
      </w:r>
      <w:r w:rsidRPr="00EA0E45">
        <w:rPr>
          <w:rFonts w:cstheme="minorHAnsi"/>
          <w:b/>
          <w:sz w:val="24"/>
          <w:szCs w:val="24"/>
        </w:rPr>
        <w:t xml:space="preserve"> às 14:15</w:t>
      </w:r>
      <w:r>
        <w:rPr>
          <w:rFonts w:cstheme="minorHAnsi"/>
          <w:b/>
          <w:sz w:val="24"/>
          <w:szCs w:val="24"/>
        </w:rPr>
        <w:t>,</w:t>
      </w:r>
      <w:r w:rsidRPr="00EA0E45">
        <w:rPr>
          <w:rFonts w:cstheme="minorHAnsi"/>
          <w:b/>
          <w:sz w:val="24"/>
          <w:szCs w:val="24"/>
        </w:rPr>
        <w:t xml:space="preserve"> ambos realizados através da plataforma eletrônica </w:t>
      </w:r>
      <w:hyperlink r:id="rId6" w:history="1">
        <w:r w:rsidRPr="00EA0E45">
          <w:rPr>
            <w:rStyle w:val="Hyperlink"/>
            <w:rFonts w:cstheme="minorHAnsi"/>
            <w:b/>
            <w:sz w:val="24"/>
            <w:szCs w:val="24"/>
          </w:rPr>
          <w:t>www.arnaldoleiloes.com.br</w:t>
        </w:r>
      </w:hyperlink>
      <w:r w:rsidRPr="00EA0E45">
        <w:rPr>
          <w:rFonts w:cstheme="minorHAnsi"/>
          <w:b/>
          <w:sz w:val="24"/>
          <w:szCs w:val="24"/>
        </w:rPr>
        <w:t xml:space="preserve">. </w:t>
      </w:r>
    </w:p>
    <w:p w14:paraId="59FA6B3E"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lastRenderedPageBreak/>
        <w:t>No primeiro leilão</w:t>
      </w:r>
      <w:r>
        <w:rPr>
          <w:rFonts w:cstheme="minorHAnsi"/>
          <w:sz w:val="24"/>
          <w:szCs w:val="24"/>
        </w:rPr>
        <w:t>,</w:t>
      </w:r>
      <w:r w:rsidRPr="00EA0E45">
        <w:rPr>
          <w:rFonts w:cstheme="minorHAnsi"/>
          <w:sz w:val="24"/>
          <w:szCs w:val="24"/>
        </w:rPr>
        <w:t xml:space="preserve"> os bens não poderão ser vendidos por valor inferior ao da avaliação. Caso os bens não sejam arrematados</w:t>
      </w:r>
      <w:r>
        <w:rPr>
          <w:rFonts w:cstheme="minorHAnsi"/>
          <w:sz w:val="24"/>
          <w:szCs w:val="24"/>
        </w:rPr>
        <w:t xml:space="preserve">, </w:t>
      </w:r>
      <w:r w:rsidRPr="00EA0E45">
        <w:rPr>
          <w:rFonts w:cstheme="minorHAnsi"/>
          <w:sz w:val="24"/>
          <w:szCs w:val="24"/>
        </w:rPr>
        <w:t xml:space="preserve">no primeiro leilão, por valor igual ou superior ao valor da avaliação, será realizado </w:t>
      </w:r>
      <w:r>
        <w:rPr>
          <w:rFonts w:cstheme="minorHAnsi"/>
          <w:sz w:val="24"/>
          <w:szCs w:val="24"/>
        </w:rPr>
        <w:t xml:space="preserve">o </w:t>
      </w:r>
      <w:r w:rsidRPr="00EA0E45">
        <w:rPr>
          <w:rFonts w:cstheme="minorHAnsi"/>
          <w:sz w:val="24"/>
          <w:szCs w:val="24"/>
        </w:rPr>
        <w:t>segundo leilão, na data indicada, quando será arrematado o bem por quem oferecer o maior lanço, ficando desde já registrado que não serão aceitos lances em valor inferior ao percentual de 50%</w:t>
      </w:r>
      <w:r>
        <w:rPr>
          <w:rFonts w:cstheme="minorHAnsi"/>
          <w:sz w:val="24"/>
          <w:szCs w:val="24"/>
        </w:rPr>
        <w:t xml:space="preserve"> (cinquenta por cento)</w:t>
      </w:r>
      <w:r w:rsidRPr="00EA0E45">
        <w:rPr>
          <w:rFonts w:cstheme="minorHAnsi"/>
          <w:sz w:val="24"/>
          <w:szCs w:val="24"/>
        </w:rPr>
        <w:t xml:space="preserve">, do valor da avaliação, desprezando-se o preço vil (conforme art. 891, parágrafo único, da Lei13.105/2015).  </w:t>
      </w:r>
    </w:p>
    <w:p w14:paraId="76F11F9B"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Se não houver expediente forense na data designada, o leilão será realizado no primeiro dia útil subsequente, no mesmo horário e local.   </w:t>
      </w:r>
    </w:p>
    <w:p w14:paraId="1B5687B4" w14:textId="5782BFDD" w:rsidR="001B4A55" w:rsidRDefault="001B4A55" w:rsidP="001B4A55">
      <w:pPr>
        <w:jc w:val="both"/>
      </w:pPr>
      <w:r w:rsidRPr="00EA0E45">
        <w:rPr>
          <w:rFonts w:cstheme="minorHAnsi"/>
          <w:b/>
          <w:sz w:val="24"/>
          <w:szCs w:val="24"/>
        </w:rPr>
        <w:t>DESCRIÇÃO DO BE</w:t>
      </w:r>
      <w:r>
        <w:rPr>
          <w:rFonts w:cstheme="minorHAnsi"/>
          <w:b/>
          <w:sz w:val="24"/>
          <w:szCs w:val="24"/>
        </w:rPr>
        <w:t xml:space="preserve">M: </w:t>
      </w:r>
    </w:p>
    <w:p w14:paraId="4DED245F" w14:textId="6F09B3BD" w:rsidR="001B4A55" w:rsidRDefault="001B4A55" w:rsidP="001B4A55">
      <w:pPr>
        <w:jc w:val="both"/>
      </w:pPr>
      <w:r w:rsidRPr="001B4A55">
        <w:t xml:space="preserve">01(um) imóvel de Matrícula </w:t>
      </w:r>
      <w:r>
        <w:t>n</w:t>
      </w:r>
      <w:r w:rsidRPr="001B4A55">
        <w:t>º 11457 (038513.2.0011457-92) do Livro 2, do Registro de Imóveis de Matozinhos/MG, constituído por uma Gleba de terras, com área total de 7,59.14 m² (sete hectares, cinquenta noves ares e 14 centiares), situado no lugar denominado Matos, na zona rural do Município de Capim Branco, Comarca de Matozinhos, parte da antiga Fazenda Olhos D</w:t>
      </w:r>
      <w:r w:rsidR="00D17F3C">
        <w:t>’</w:t>
      </w:r>
      <w:r w:rsidRPr="001B4A55">
        <w:t>água, denominada "Sítio Cacimbas", sem benfeitorias</w:t>
      </w:r>
      <w:r>
        <w:t>.</w:t>
      </w:r>
      <w:r w:rsidRPr="001B4A55">
        <w:t xml:space="preserve"> </w:t>
      </w:r>
      <w:r>
        <w:t>A</w:t>
      </w:r>
      <w:r w:rsidRPr="001B4A55">
        <w:t xml:space="preserve"> gleba está localizada em uma área plana, ladeada por duas estradas; possui terras de pastagem geral, incluindo área de feno e represa, cercadas com cerca de eucalipto e arame liso</w:t>
      </w:r>
      <w:r>
        <w:t>.</w:t>
      </w:r>
      <w:r w:rsidRPr="001B4A55">
        <w:t xml:space="preserve"> </w:t>
      </w:r>
      <w:r>
        <w:t>N</w:t>
      </w:r>
      <w:r w:rsidRPr="001B4A55">
        <w:t xml:space="preserve">ão possui energia elétrica. </w:t>
      </w:r>
    </w:p>
    <w:p w14:paraId="61A0CABF" w14:textId="3FDE8AE1" w:rsidR="001B4A55" w:rsidRDefault="001B4A55" w:rsidP="001B4A55">
      <w:pPr>
        <w:jc w:val="both"/>
      </w:pPr>
      <w:r w:rsidRPr="001B4A55">
        <w:t xml:space="preserve">Com base no preço médio do hectare da região geoeconômica, o imóvel </w:t>
      </w:r>
      <w:r>
        <w:t xml:space="preserve">foi avaliado </w:t>
      </w:r>
      <w:r w:rsidRPr="001B4A55">
        <w:t xml:space="preserve">em </w:t>
      </w:r>
      <w:r>
        <w:t xml:space="preserve">R$ </w:t>
      </w:r>
      <w:r w:rsidRPr="001B4A55">
        <w:t>759.140,00 (setecentos e cinquenta e nove mil, cento e quarenta reais)</w:t>
      </w:r>
      <w:r>
        <w:t>.</w:t>
      </w:r>
    </w:p>
    <w:p w14:paraId="708EF0BA" w14:textId="32624C8A" w:rsidR="001B4A55" w:rsidRDefault="001B4A55" w:rsidP="001B4A55">
      <w:pPr>
        <w:tabs>
          <w:tab w:val="left" w:pos="2268"/>
        </w:tabs>
        <w:spacing w:line="276" w:lineRule="auto"/>
        <w:jc w:val="both"/>
        <w:rPr>
          <w:rFonts w:cstheme="minorHAnsi"/>
          <w:sz w:val="24"/>
          <w:szCs w:val="24"/>
        </w:rPr>
      </w:pPr>
      <w:r w:rsidRPr="00F20537">
        <w:rPr>
          <w:rFonts w:cstheme="minorHAnsi"/>
          <w:b/>
          <w:bCs/>
          <w:sz w:val="24"/>
          <w:szCs w:val="24"/>
        </w:rPr>
        <w:t>Lance mínimo em primeiro leilão 100% da avaliação</w:t>
      </w:r>
      <w:r>
        <w:rPr>
          <w:rFonts w:cstheme="minorHAnsi"/>
          <w:b/>
          <w:bCs/>
          <w:sz w:val="24"/>
          <w:szCs w:val="24"/>
        </w:rPr>
        <w:t xml:space="preserve"> feita pelo oficial de justiça, </w:t>
      </w:r>
      <w:r w:rsidRPr="001B4A55">
        <w:rPr>
          <w:rFonts w:cstheme="minorHAnsi"/>
          <w:b/>
          <w:bCs/>
          <w:sz w:val="24"/>
          <w:szCs w:val="24"/>
        </w:rPr>
        <w:t>R$ 759.140,00 (setecentos e cinquenta e nove mil, cento e quarenta reais)</w:t>
      </w:r>
      <w:r>
        <w:rPr>
          <w:rFonts w:cstheme="minorHAnsi"/>
          <w:b/>
          <w:bCs/>
          <w:sz w:val="24"/>
          <w:szCs w:val="24"/>
        </w:rPr>
        <w:t>.</w:t>
      </w:r>
    </w:p>
    <w:p w14:paraId="36B60CA0" w14:textId="533514C1" w:rsidR="001B4A55" w:rsidRPr="00EA0E45" w:rsidRDefault="001B4A55" w:rsidP="001B4A55">
      <w:pPr>
        <w:tabs>
          <w:tab w:val="left" w:pos="2268"/>
        </w:tabs>
        <w:spacing w:line="276" w:lineRule="auto"/>
        <w:jc w:val="both"/>
        <w:rPr>
          <w:rFonts w:cstheme="minorHAnsi"/>
          <w:sz w:val="24"/>
          <w:szCs w:val="24"/>
        </w:rPr>
      </w:pPr>
      <w:r w:rsidRPr="00F20537">
        <w:rPr>
          <w:rFonts w:cstheme="minorHAnsi"/>
          <w:b/>
          <w:bCs/>
          <w:sz w:val="24"/>
          <w:szCs w:val="24"/>
        </w:rPr>
        <w:t>Lance mínimo em segundo leilão 50% da avaliação</w:t>
      </w:r>
      <w:r>
        <w:rPr>
          <w:rFonts w:cstheme="minorHAnsi"/>
          <w:b/>
          <w:bCs/>
          <w:sz w:val="24"/>
          <w:szCs w:val="24"/>
        </w:rPr>
        <w:t xml:space="preserve"> feita pelo oficial de justiça</w:t>
      </w:r>
      <w:r>
        <w:rPr>
          <w:rFonts w:cstheme="minorHAnsi"/>
          <w:sz w:val="24"/>
          <w:szCs w:val="24"/>
        </w:rPr>
        <w:t xml:space="preserve">, R$ </w:t>
      </w:r>
      <w:r w:rsidRPr="001B4A55">
        <w:rPr>
          <w:rFonts w:cstheme="minorHAnsi"/>
          <w:b/>
          <w:bCs/>
          <w:sz w:val="24"/>
          <w:szCs w:val="24"/>
        </w:rPr>
        <w:t>379.570</w:t>
      </w:r>
      <w:r>
        <w:rPr>
          <w:rFonts w:cstheme="minorHAnsi"/>
          <w:b/>
          <w:bCs/>
          <w:sz w:val="24"/>
          <w:szCs w:val="24"/>
        </w:rPr>
        <w:t xml:space="preserve">,00 </w:t>
      </w:r>
      <w:r w:rsidRPr="00880202">
        <w:rPr>
          <w:rFonts w:cstheme="minorHAnsi"/>
          <w:b/>
          <w:bCs/>
          <w:sz w:val="24"/>
          <w:szCs w:val="24"/>
        </w:rPr>
        <w:t>(</w:t>
      </w:r>
      <w:r>
        <w:rPr>
          <w:rFonts w:cstheme="minorHAnsi"/>
          <w:b/>
          <w:bCs/>
          <w:sz w:val="24"/>
          <w:szCs w:val="24"/>
        </w:rPr>
        <w:t>trez</w:t>
      </w:r>
      <w:r w:rsidRPr="00880202">
        <w:rPr>
          <w:rFonts w:cstheme="minorHAnsi"/>
          <w:b/>
          <w:bCs/>
          <w:sz w:val="24"/>
          <w:szCs w:val="24"/>
        </w:rPr>
        <w:t xml:space="preserve">entos e </w:t>
      </w:r>
      <w:r>
        <w:rPr>
          <w:rFonts w:cstheme="minorHAnsi"/>
          <w:b/>
          <w:bCs/>
          <w:sz w:val="24"/>
          <w:szCs w:val="24"/>
        </w:rPr>
        <w:t>setenta e nove</w:t>
      </w:r>
      <w:r w:rsidRPr="00880202">
        <w:rPr>
          <w:rFonts w:cstheme="minorHAnsi"/>
          <w:b/>
          <w:bCs/>
          <w:sz w:val="24"/>
          <w:szCs w:val="24"/>
        </w:rPr>
        <w:t xml:space="preserve"> mil</w:t>
      </w:r>
      <w:r>
        <w:rPr>
          <w:rFonts w:cstheme="minorHAnsi"/>
          <w:b/>
          <w:bCs/>
          <w:sz w:val="24"/>
          <w:szCs w:val="24"/>
        </w:rPr>
        <w:t xml:space="preserve"> quinhentos e setenta</w:t>
      </w:r>
      <w:r w:rsidRPr="00880202">
        <w:rPr>
          <w:rFonts w:cstheme="minorHAnsi"/>
          <w:b/>
          <w:bCs/>
          <w:sz w:val="24"/>
          <w:szCs w:val="24"/>
        </w:rPr>
        <w:t xml:space="preserve"> reais</w:t>
      </w:r>
      <w:r>
        <w:rPr>
          <w:rFonts w:cstheme="minorHAnsi"/>
          <w:b/>
          <w:bCs/>
          <w:sz w:val="24"/>
          <w:szCs w:val="24"/>
        </w:rPr>
        <w:t>).</w:t>
      </w:r>
    </w:p>
    <w:p w14:paraId="010F361D" w14:textId="77777777" w:rsidR="001B4A55" w:rsidRDefault="001B4A55" w:rsidP="001B4A55">
      <w:pPr>
        <w:tabs>
          <w:tab w:val="left" w:pos="2268"/>
        </w:tabs>
        <w:spacing w:line="276" w:lineRule="auto"/>
        <w:jc w:val="both"/>
        <w:rPr>
          <w:rFonts w:cstheme="minorHAnsi"/>
          <w:b/>
          <w:sz w:val="24"/>
          <w:szCs w:val="24"/>
        </w:rPr>
      </w:pPr>
      <w:r w:rsidRPr="00304241">
        <w:t xml:space="preserve">O interessado deverá verificar junto ao Cartório de Registro de Imóveis a existência </w:t>
      </w:r>
      <w:r>
        <w:t xml:space="preserve">de </w:t>
      </w:r>
      <w:r w:rsidRPr="00304241">
        <w:t xml:space="preserve">averbações </w:t>
      </w:r>
      <w:r>
        <w:t>nas matrículas</w:t>
      </w:r>
      <w:r w:rsidRPr="00304241">
        <w:t xml:space="preserve">. O respectivo bem será vendido no estado de conservação em que se encontra, sem garantia, constituindo ônus do interessado verificar suas condições, antes das datas designadas para as alienações judiciais eletrônicas. O arrematante arcará com os débitos pendentes que recaiam sobre o bem, exceto os decorrentes de débitos fiscais e tributários conforme artigo 130, parágrafo único, do Código Tributário Nacional e exceto os débitos de condomínio (que possuem natureza </w:t>
      </w:r>
      <w:r w:rsidRPr="00C80C2E">
        <w:rPr>
          <w:i/>
          <w:iCs/>
        </w:rPr>
        <w:t>propter rem</w:t>
      </w:r>
      <w:r w:rsidRPr="00304241">
        <w:t>), os quais ficam sub-rogados no preço da arrematação</w:t>
      </w:r>
    </w:p>
    <w:p w14:paraId="3F9B9DCC" w14:textId="0CC59657" w:rsidR="001B4A55" w:rsidRDefault="001B4A55" w:rsidP="001B4A55">
      <w:pPr>
        <w:tabs>
          <w:tab w:val="left" w:pos="2268"/>
        </w:tabs>
        <w:spacing w:line="276" w:lineRule="auto"/>
        <w:jc w:val="both"/>
        <w:rPr>
          <w:rFonts w:cstheme="minorHAnsi"/>
          <w:sz w:val="24"/>
          <w:szCs w:val="24"/>
        </w:rPr>
      </w:pPr>
      <w:r w:rsidRPr="00EA0E45">
        <w:rPr>
          <w:rFonts w:cstheme="minorHAnsi"/>
          <w:b/>
          <w:sz w:val="24"/>
          <w:szCs w:val="24"/>
        </w:rPr>
        <w:t>FORMAS E CONDIÇÕES DE PAGAMENTO:</w:t>
      </w:r>
      <w:r w:rsidRPr="00EA0E45">
        <w:rPr>
          <w:rFonts w:cstheme="minorHAnsi"/>
          <w:sz w:val="24"/>
          <w:szCs w:val="24"/>
        </w:rPr>
        <w:t xml:space="preserve"> O arrematante deverá efetuar</w:t>
      </w:r>
      <w:r>
        <w:rPr>
          <w:rFonts w:cstheme="minorHAnsi"/>
          <w:sz w:val="24"/>
          <w:szCs w:val="24"/>
        </w:rPr>
        <w:t xml:space="preserve"> o pagamento</w:t>
      </w:r>
      <w:r w:rsidRPr="00EA0E45">
        <w:rPr>
          <w:rFonts w:cstheme="minorHAnsi"/>
          <w:sz w:val="24"/>
          <w:szCs w:val="24"/>
        </w:rPr>
        <w:t xml:space="preserve"> </w:t>
      </w:r>
      <w:r>
        <w:rPr>
          <w:rFonts w:cstheme="minorHAnsi"/>
          <w:sz w:val="24"/>
          <w:szCs w:val="24"/>
        </w:rPr>
        <w:t>da seguinte forma: Sendo a vista, deverá pagar a integralidade do valor do lance, mediante guia de depósito judicial vinculado aos autos,</w:t>
      </w:r>
      <w:r w:rsidRPr="00231E89">
        <w:rPr>
          <w:rFonts w:cstheme="minorHAnsi"/>
          <w:sz w:val="24"/>
          <w:szCs w:val="24"/>
        </w:rPr>
        <w:t xml:space="preserve"> </w:t>
      </w:r>
      <w:r w:rsidRPr="00EA0E45">
        <w:rPr>
          <w:rFonts w:cstheme="minorHAnsi"/>
          <w:sz w:val="24"/>
          <w:szCs w:val="24"/>
        </w:rPr>
        <w:t xml:space="preserve">no prazo de </w:t>
      </w:r>
      <w:r>
        <w:rPr>
          <w:rFonts w:cstheme="minorHAnsi"/>
          <w:sz w:val="24"/>
          <w:szCs w:val="24"/>
        </w:rPr>
        <w:t>0</w:t>
      </w:r>
      <w:r w:rsidRPr="00EA0E45">
        <w:rPr>
          <w:rFonts w:cstheme="minorHAnsi"/>
          <w:sz w:val="24"/>
          <w:szCs w:val="24"/>
        </w:rPr>
        <w:t>1</w:t>
      </w:r>
      <w:r>
        <w:rPr>
          <w:rFonts w:cstheme="minorHAnsi"/>
          <w:sz w:val="24"/>
          <w:szCs w:val="24"/>
        </w:rPr>
        <w:t xml:space="preserve"> </w:t>
      </w:r>
      <w:r w:rsidRPr="00EA0E45">
        <w:rPr>
          <w:rFonts w:cstheme="minorHAnsi"/>
          <w:sz w:val="24"/>
          <w:szCs w:val="24"/>
        </w:rPr>
        <w:t>(um) dia, contado d</w:t>
      </w:r>
      <w:r>
        <w:rPr>
          <w:rFonts w:cstheme="minorHAnsi"/>
          <w:sz w:val="24"/>
          <w:szCs w:val="24"/>
        </w:rPr>
        <w:t>o envio da guia/boleto pelo</w:t>
      </w:r>
      <w:r w:rsidRPr="00EA0E45">
        <w:rPr>
          <w:rFonts w:cstheme="minorHAnsi"/>
          <w:sz w:val="24"/>
          <w:szCs w:val="24"/>
        </w:rPr>
        <w:t xml:space="preserve"> leil</w:t>
      </w:r>
      <w:r>
        <w:rPr>
          <w:rFonts w:cstheme="minorHAnsi"/>
          <w:sz w:val="24"/>
          <w:szCs w:val="24"/>
        </w:rPr>
        <w:t>oeiro ao arrematante, bem como a comissão do leiloeiro, diretamente na conta bancária por este indicada,</w:t>
      </w:r>
      <w:r w:rsidR="00F131B5">
        <w:rPr>
          <w:rFonts w:cstheme="minorHAnsi"/>
          <w:sz w:val="24"/>
          <w:szCs w:val="24"/>
        </w:rPr>
        <w:t xml:space="preserve"> ou também por depósito judicial,</w:t>
      </w:r>
      <w:r>
        <w:rPr>
          <w:rFonts w:cstheme="minorHAnsi"/>
          <w:sz w:val="24"/>
          <w:szCs w:val="24"/>
        </w:rPr>
        <w:t xml:space="preserve"> no mesmo prazo. </w:t>
      </w:r>
    </w:p>
    <w:p w14:paraId="50017BD8" w14:textId="17422C44" w:rsidR="001B4A55" w:rsidRDefault="001B4A55" w:rsidP="001B4A55">
      <w:pPr>
        <w:tabs>
          <w:tab w:val="left" w:pos="2268"/>
        </w:tabs>
        <w:spacing w:line="276" w:lineRule="auto"/>
        <w:jc w:val="both"/>
        <w:rPr>
          <w:rFonts w:cstheme="minorHAnsi"/>
          <w:sz w:val="24"/>
          <w:szCs w:val="24"/>
        </w:rPr>
      </w:pPr>
      <w:r>
        <w:rPr>
          <w:rFonts w:cstheme="minorHAnsi"/>
          <w:sz w:val="24"/>
          <w:szCs w:val="24"/>
        </w:rPr>
        <w:lastRenderedPageBreak/>
        <w:t>Sendo parcelado, deverá pagar o valor da entrada, mediante guia de depósito judicial</w:t>
      </w:r>
      <w:r w:rsidRPr="00231E89">
        <w:rPr>
          <w:rFonts w:cstheme="minorHAnsi"/>
          <w:sz w:val="24"/>
          <w:szCs w:val="24"/>
        </w:rPr>
        <w:t xml:space="preserve"> </w:t>
      </w:r>
      <w:r>
        <w:rPr>
          <w:rFonts w:cstheme="minorHAnsi"/>
          <w:sz w:val="24"/>
          <w:szCs w:val="24"/>
        </w:rPr>
        <w:t>vinculado aos autos,</w:t>
      </w:r>
      <w:r w:rsidRPr="00231E89">
        <w:rPr>
          <w:rFonts w:cstheme="minorHAnsi"/>
          <w:sz w:val="24"/>
          <w:szCs w:val="24"/>
        </w:rPr>
        <w:t xml:space="preserve"> </w:t>
      </w:r>
      <w:r w:rsidRPr="00EA0E45">
        <w:rPr>
          <w:rFonts w:cstheme="minorHAnsi"/>
          <w:sz w:val="24"/>
          <w:szCs w:val="24"/>
        </w:rPr>
        <w:t xml:space="preserve">no prazo de </w:t>
      </w:r>
      <w:r>
        <w:rPr>
          <w:rFonts w:cstheme="minorHAnsi"/>
          <w:sz w:val="24"/>
          <w:szCs w:val="24"/>
        </w:rPr>
        <w:t>0</w:t>
      </w:r>
      <w:r w:rsidRPr="00EA0E45">
        <w:rPr>
          <w:rFonts w:cstheme="minorHAnsi"/>
          <w:sz w:val="24"/>
          <w:szCs w:val="24"/>
        </w:rPr>
        <w:t>1</w:t>
      </w:r>
      <w:r>
        <w:rPr>
          <w:rFonts w:cstheme="minorHAnsi"/>
          <w:sz w:val="24"/>
          <w:szCs w:val="24"/>
        </w:rPr>
        <w:t xml:space="preserve"> </w:t>
      </w:r>
      <w:r w:rsidRPr="00EA0E45">
        <w:rPr>
          <w:rFonts w:cstheme="minorHAnsi"/>
          <w:sz w:val="24"/>
          <w:szCs w:val="24"/>
        </w:rPr>
        <w:t>(um) dia, contado d</w:t>
      </w:r>
      <w:r>
        <w:rPr>
          <w:rFonts w:cstheme="minorHAnsi"/>
          <w:sz w:val="24"/>
          <w:szCs w:val="24"/>
        </w:rPr>
        <w:t>o envio da guia/boleto pelo</w:t>
      </w:r>
      <w:r w:rsidRPr="00EA0E45">
        <w:rPr>
          <w:rFonts w:cstheme="minorHAnsi"/>
          <w:sz w:val="24"/>
          <w:szCs w:val="24"/>
        </w:rPr>
        <w:t xml:space="preserve"> leil</w:t>
      </w:r>
      <w:r>
        <w:rPr>
          <w:rFonts w:cstheme="minorHAnsi"/>
          <w:sz w:val="24"/>
          <w:szCs w:val="24"/>
        </w:rPr>
        <w:t>oeiro ao arrematante, bem como a comissão do leiloeiro, diretamente na conta bancária por este indicada,</w:t>
      </w:r>
      <w:r w:rsidR="00F131B5" w:rsidRPr="00F131B5">
        <w:rPr>
          <w:rFonts w:cstheme="minorHAnsi"/>
          <w:sz w:val="24"/>
          <w:szCs w:val="24"/>
        </w:rPr>
        <w:t xml:space="preserve"> </w:t>
      </w:r>
      <w:r w:rsidR="00F131B5">
        <w:rPr>
          <w:rFonts w:cstheme="minorHAnsi"/>
          <w:sz w:val="24"/>
          <w:szCs w:val="24"/>
        </w:rPr>
        <w:t>ou também por depósito judicial</w:t>
      </w:r>
      <w:r>
        <w:rPr>
          <w:rFonts w:cstheme="minorHAnsi"/>
          <w:sz w:val="24"/>
          <w:szCs w:val="24"/>
        </w:rPr>
        <w:t xml:space="preserve"> no mesmo prazo.</w:t>
      </w:r>
      <w:r w:rsidRPr="00EA0E45">
        <w:rPr>
          <w:rFonts w:cstheme="minorHAnsi"/>
          <w:sz w:val="24"/>
          <w:szCs w:val="24"/>
        </w:rPr>
        <w:t xml:space="preserve"> </w:t>
      </w:r>
    </w:p>
    <w:p w14:paraId="63F8DF83"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Deixando o arrematante de </w:t>
      </w:r>
      <w:r>
        <w:rPr>
          <w:rFonts w:cstheme="minorHAnsi"/>
          <w:sz w:val="24"/>
          <w:szCs w:val="24"/>
        </w:rPr>
        <w:t>efetuar os pagamentos</w:t>
      </w:r>
      <w:r w:rsidRPr="00EA0E45">
        <w:rPr>
          <w:rFonts w:cstheme="minorHAnsi"/>
          <w:sz w:val="24"/>
          <w:szCs w:val="24"/>
        </w:rPr>
        <w:t xml:space="preserve">, será imposta a penalidade prevista no art. 897 da Lei 13.105/2015, sem prejuízo das demais penalidades previstas em lei ou no presente edital. </w:t>
      </w:r>
    </w:p>
    <w:p w14:paraId="5DA3A0D2" w14:textId="03F2C96F" w:rsidR="001B4A55" w:rsidRPr="00EA0E45" w:rsidRDefault="001B4A55" w:rsidP="001B4A55">
      <w:pPr>
        <w:tabs>
          <w:tab w:val="left" w:pos="2268"/>
        </w:tabs>
        <w:spacing w:line="276" w:lineRule="auto"/>
        <w:jc w:val="both"/>
        <w:rPr>
          <w:rFonts w:cstheme="minorHAnsi"/>
          <w:sz w:val="24"/>
          <w:szCs w:val="24"/>
        </w:rPr>
      </w:pPr>
      <w:r w:rsidRPr="007A1BFB">
        <w:rPr>
          <w:rFonts w:cstheme="minorHAnsi"/>
          <w:b/>
          <w:bCs/>
          <w:sz w:val="24"/>
          <w:szCs w:val="24"/>
        </w:rPr>
        <w:t>No caso de pagamento parcelado fica permitido o parcelamento em até 10 (dez) meses</w:t>
      </w:r>
      <w:r w:rsidR="00F131B5">
        <w:rPr>
          <w:rFonts w:cstheme="minorHAnsi"/>
          <w:b/>
          <w:bCs/>
          <w:sz w:val="24"/>
          <w:szCs w:val="24"/>
        </w:rPr>
        <w:t>,</w:t>
      </w:r>
      <w:r w:rsidRPr="007A1BFB">
        <w:rPr>
          <w:rFonts w:cstheme="minorHAnsi"/>
          <w:b/>
          <w:bCs/>
          <w:sz w:val="24"/>
          <w:szCs w:val="24"/>
        </w:rPr>
        <w:t xml:space="preserve"> devendo a comissão ser paga juntamente com o sinal</w:t>
      </w:r>
      <w:r w:rsidRPr="00EA0E45">
        <w:rPr>
          <w:rFonts w:cstheme="minorHAnsi"/>
          <w:sz w:val="24"/>
          <w:szCs w:val="24"/>
        </w:rPr>
        <w:t xml:space="preserve">. Uma vez efetuados os pagamentos, o arrematante, dentro do prazo de 01 (um) dia acima previsto, deverá enviar os comprovantes para o leiloeiro, via e-mail arnaldoleiloes@gmail.com, ou qualquer outro meio hábil e inequívoco, para que o leiloeiro possa fazer a juntada dos comprovantes aos autos. </w:t>
      </w:r>
    </w:p>
    <w:p w14:paraId="695D7845"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Na arrematação mediante lance online, o auto de arrematação será assinado pelo Exmo. Juiz apenas após a comprovação efetiva do pagamento integral do valor da arrematação (ou da entrada/sinal, ser for o caso) e da comissão do leiloeiro, ficando dispensada, nesta hipótese, a assinatura do arrematante no referido auto. </w:t>
      </w:r>
    </w:p>
    <w:p w14:paraId="41DBE30E"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Na hipótese d</w:t>
      </w:r>
      <w:r>
        <w:rPr>
          <w:rFonts w:cstheme="minorHAnsi"/>
          <w:sz w:val="24"/>
          <w:szCs w:val="24"/>
        </w:rPr>
        <w:t xml:space="preserve">e </w:t>
      </w:r>
      <w:r w:rsidRPr="00EA0E45">
        <w:rPr>
          <w:rFonts w:cstheme="minorHAnsi"/>
          <w:sz w:val="24"/>
          <w:szCs w:val="24"/>
        </w:rPr>
        <w:t>o arrematante não honrar o pagamento, serão sucessivamente chamados os demais arrematantes, pela ordem dos lances ofertados (do maior para o menor), os quais terão o mesmo prazo e condições acima para honrar o valor do lance ofertado, sendo descartados todos os lances em valor inferior ao mínimo previsto no edital.</w:t>
      </w:r>
    </w:p>
    <w:p w14:paraId="2BA270D2"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b/>
          <w:sz w:val="24"/>
          <w:szCs w:val="24"/>
        </w:rPr>
        <w:t>LANCES PELA INTERNET:</w:t>
      </w:r>
      <w:r w:rsidRPr="00EA0E45">
        <w:rPr>
          <w:rFonts w:cstheme="minorHAnsi"/>
          <w:sz w:val="24"/>
          <w:szCs w:val="24"/>
        </w:rPr>
        <w:t xml:space="preserve"> Os interessados em participar do leilão poderão dar lances pela internet, através da plataforma eletrônica  www.arnaldoleiloes.com.br, para tanto deverão ser observadas e cumpridas as regras indicadas no referido site, não podendo, posteriormente, sob qualquer hipótese, alegar desconhecimento.</w:t>
      </w:r>
    </w:p>
    <w:p w14:paraId="11CEEEE0"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Na modalidade Internet (online) o interessado deve efetuar cadastro prévio no referido site para anuência às regras de participação dispostas e obtenção de "login" e "senha", os quais possibilitarão- a realização de lances em conformidade com as disposições neste edital.</w:t>
      </w:r>
    </w:p>
    <w:p w14:paraId="4AAEBEE6"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Os lances oferecidos pela internet não garantem direitos ao participante em recusa do leiloeiro, por qualquer ocorrência, tais como, quedas ou falhas no sistema de conexão de internet, linha telefônica ou quaisquer outras ocorrências, posto que a internet e o site do leiloeiro são apenas facilitadores de oferta. Ao optar por esta forma de participação no leilão, o interessado assume os riscos oriundos de falhas ou impossibilidades técnicas, não sendo cabível qualquer reclamação a esse respeito. </w:t>
      </w:r>
    </w:p>
    <w:p w14:paraId="2CDE47E3" w14:textId="77777777" w:rsidR="001B4A55" w:rsidRPr="00EA0E45" w:rsidRDefault="001B4A55" w:rsidP="001B4A55">
      <w:pPr>
        <w:tabs>
          <w:tab w:val="left" w:pos="2268"/>
        </w:tabs>
        <w:spacing w:line="276" w:lineRule="auto"/>
        <w:jc w:val="both"/>
        <w:rPr>
          <w:rFonts w:cstheme="minorHAnsi"/>
          <w:sz w:val="24"/>
          <w:szCs w:val="24"/>
        </w:rPr>
      </w:pPr>
      <w:r>
        <w:rPr>
          <w:rFonts w:cstheme="minorHAnsi"/>
          <w:b/>
          <w:sz w:val="24"/>
          <w:szCs w:val="24"/>
        </w:rPr>
        <w:lastRenderedPageBreak/>
        <w:t>COMISSÃO</w:t>
      </w:r>
      <w:r w:rsidRPr="00EA0E45">
        <w:rPr>
          <w:rFonts w:cstheme="minorHAnsi"/>
          <w:b/>
          <w:sz w:val="24"/>
          <w:szCs w:val="24"/>
        </w:rPr>
        <w:t xml:space="preserve"> D</w:t>
      </w:r>
      <w:r>
        <w:rPr>
          <w:rFonts w:cstheme="minorHAnsi"/>
          <w:b/>
          <w:sz w:val="24"/>
          <w:szCs w:val="24"/>
        </w:rPr>
        <w:t>O</w:t>
      </w:r>
      <w:r w:rsidRPr="00EA0E45">
        <w:rPr>
          <w:rFonts w:cstheme="minorHAnsi"/>
          <w:b/>
          <w:sz w:val="24"/>
          <w:szCs w:val="24"/>
        </w:rPr>
        <w:t xml:space="preserve"> LEIL</w:t>
      </w:r>
      <w:r>
        <w:rPr>
          <w:rFonts w:cstheme="minorHAnsi"/>
          <w:b/>
          <w:sz w:val="24"/>
          <w:szCs w:val="24"/>
        </w:rPr>
        <w:t>OEIRO</w:t>
      </w:r>
      <w:r w:rsidRPr="00EA0E45">
        <w:rPr>
          <w:rFonts w:cstheme="minorHAnsi"/>
          <w:sz w:val="24"/>
          <w:szCs w:val="24"/>
        </w:rPr>
        <w:t>: Em caso de arrematação, 5%</w:t>
      </w:r>
      <w:r>
        <w:rPr>
          <w:rFonts w:cstheme="minorHAnsi"/>
          <w:sz w:val="24"/>
          <w:szCs w:val="24"/>
        </w:rPr>
        <w:t xml:space="preserve"> (cinco por cento)</w:t>
      </w:r>
      <w:r w:rsidRPr="00EA0E45">
        <w:rPr>
          <w:rFonts w:cstheme="minorHAnsi"/>
          <w:sz w:val="24"/>
          <w:szCs w:val="24"/>
        </w:rPr>
        <w:t xml:space="preserve"> sobre o valor da arrematação, em se tratando de bem imóvel e 10%</w:t>
      </w:r>
      <w:r>
        <w:rPr>
          <w:rFonts w:cstheme="minorHAnsi"/>
          <w:sz w:val="24"/>
          <w:szCs w:val="24"/>
        </w:rPr>
        <w:t xml:space="preserve"> (dez por cento)</w:t>
      </w:r>
      <w:r w:rsidRPr="00EA0E45">
        <w:rPr>
          <w:rFonts w:cstheme="minorHAnsi"/>
          <w:sz w:val="24"/>
          <w:szCs w:val="24"/>
        </w:rPr>
        <w:t xml:space="preserve"> sobre o valor da arrematação</w:t>
      </w:r>
      <w:r>
        <w:rPr>
          <w:rFonts w:cstheme="minorHAnsi"/>
          <w:sz w:val="24"/>
          <w:szCs w:val="24"/>
        </w:rPr>
        <w:t xml:space="preserve"> sendo bem móvel,</w:t>
      </w:r>
      <w:r w:rsidRPr="00EA0E45">
        <w:rPr>
          <w:rFonts w:cstheme="minorHAnsi"/>
          <w:sz w:val="24"/>
          <w:szCs w:val="24"/>
        </w:rPr>
        <w:t xml:space="preserve"> a ser paga pelo arrematante. </w:t>
      </w:r>
    </w:p>
    <w:p w14:paraId="66788A22"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b/>
          <w:sz w:val="24"/>
          <w:szCs w:val="24"/>
        </w:rPr>
        <w:t>ADJUDICAÇÃO:</w:t>
      </w:r>
      <w:r w:rsidRPr="00EA0E45">
        <w:rPr>
          <w:rFonts w:cstheme="minorHAnsi"/>
          <w:sz w:val="24"/>
          <w:szCs w:val="24"/>
        </w:rPr>
        <w:t xml:space="preserve"> Em caso de adjudicação, 2%</w:t>
      </w:r>
      <w:r>
        <w:rPr>
          <w:rFonts w:cstheme="minorHAnsi"/>
          <w:sz w:val="24"/>
          <w:szCs w:val="24"/>
        </w:rPr>
        <w:t xml:space="preserve"> (dois por cento)</w:t>
      </w:r>
      <w:r w:rsidRPr="00EA0E45">
        <w:rPr>
          <w:rFonts w:cstheme="minorHAnsi"/>
          <w:sz w:val="24"/>
          <w:szCs w:val="24"/>
        </w:rPr>
        <w:t xml:space="preserve"> sobre o valor atualizado do bem adjudicado, a ser paga pelo adjudicante. REMIÇÃO: Em caso de remição ou acordo, 2%</w:t>
      </w:r>
      <w:r>
        <w:rPr>
          <w:rFonts w:cstheme="minorHAnsi"/>
          <w:sz w:val="24"/>
          <w:szCs w:val="24"/>
        </w:rPr>
        <w:t xml:space="preserve"> (dois por cento)</w:t>
      </w:r>
      <w:r w:rsidRPr="00EA0E45">
        <w:rPr>
          <w:rFonts w:cstheme="minorHAnsi"/>
          <w:sz w:val="24"/>
          <w:szCs w:val="24"/>
        </w:rPr>
        <w:t xml:space="preserve"> sobre o valor atualizado do bem, a ser pago pelo executado. Na hipótese do bem ser arrematado, pelo exequente, será devida a comissão no percentual de 5%</w:t>
      </w:r>
      <w:r>
        <w:rPr>
          <w:rFonts w:cstheme="minorHAnsi"/>
          <w:sz w:val="24"/>
          <w:szCs w:val="24"/>
        </w:rPr>
        <w:t xml:space="preserve"> (cinco por cento)</w:t>
      </w:r>
      <w:r w:rsidRPr="00EA0E45">
        <w:rPr>
          <w:rFonts w:cstheme="minorHAnsi"/>
          <w:sz w:val="24"/>
          <w:szCs w:val="24"/>
        </w:rPr>
        <w:t xml:space="preserve"> sobre o valor da arrematação para bens imóveis e, 10%</w:t>
      </w:r>
      <w:r>
        <w:rPr>
          <w:rFonts w:cstheme="minorHAnsi"/>
          <w:sz w:val="24"/>
          <w:szCs w:val="24"/>
        </w:rPr>
        <w:t xml:space="preserve"> (dez por cento)</w:t>
      </w:r>
      <w:r w:rsidRPr="00EA0E45">
        <w:rPr>
          <w:rFonts w:cstheme="minorHAnsi"/>
          <w:sz w:val="24"/>
          <w:szCs w:val="24"/>
        </w:rPr>
        <w:t xml:space="preserve"> sobre o valor da arrematação para bens móveis. A comissão deverá ser integralmente paga no ato da arrematação, adjudicação, remição ou acordo.</w:t>
      </w:r>
    </w:p>
    <w:p w14:paraId="39581CCF"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b/>
          <w:sz w:val="24"/>
          <w:szCs w:val="24"/>
        </w:rPr>
        <w:t>INFORMAÇÕES:</w:t>
      </w:r>
      <w:r w:rsidRPr="00EA0E45">
        <w:rPr>
          <w:rFonts w:cstheme="minorHAnsi"/>
          <w:sz w:val="24"/>
          <w:szCs w:val="24"/>
        </w:rPr>
        <w:t xml:space="preserve"> através da plataforma eletrônica www.arnaldoleiloes.com.br/ ou pelo e-mail arnaldoleiloes@gmail.com.br ou pelos telefones (31) 9992-5828.  </w:t>
      </w:r>
    </w:p>
    <w:p w14:paraId="0455FE9B"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b/>
          <w:sz w:val="24"/>
          <w:szCs w:val="24"/>
        </w:rPr>
        <w:t>CONDIÇÕES GERAIS</w:t>
      </w:r>
      <w:r w:rsidRPr="00EA0E45">
        <w:rPr>
          <w:rFonts w:cstheme="minorHAnsi"/>
          <w:sz w:val="24"/>
          <w:szCs w:val="24"/>
        </w:rPr>
        <w:t xml:space="preserve">: Aperfeiçoada a arrematação será expedida a carta de arrematação e, conforme o caso, a ordem de entrega ou mandado de imissão na posse. </w:t>
      </w:r>
    </w:p>
    <w:p w14:paraId="721525C5"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A venda dos bens imóveis será sempre considerada </w:t>
      </w:r>
      <w:r w:rsidRPr="00644268">
        <w:rPr>
          <w:rFonts w:cstheme="minorHAnsi"/>
          <w:i/>
          <w:iCs/>
          <w:sz w:val="24"/>
          <w:szCs w:val="24"/>
        </w:rPr>
        <w:t>ad corpus</w:t>
      </w:r>
      <w:r w:rsidRPr="00EA0E45">
        <w:rPr>
          <w:rFonts w:cstheme="minorHAnsi"/>
          <w:sz w:val="24"/>
          <w:szCs w:val="24"/>
        </w:rPr>
        <w:t>, sendo que eventuais medidas constantes neste edital serão meramente enunciativas.</w:t>
      </w:r>
    </w:p>
    <w:p w14:paraId="3056EFE0"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 Em caso de arrematação de bem móvel, fica ao encargo do arrematante a retirada e transporte do bem do local onde o mesmo se encontra. </w:t>
      </w:r>
    </w:p>
    <w:p w14:paraId="123D4137"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Em caso de arrematação ou adjudicação de bem imóvel, caberá ao arrematante tomar as providências e arcar com os custos da desocupação do bem, caso o mesmo esteja ocupado. </w:t>
      </w:r>
    </w:p>
    <w:p w14:paraId="52FB907A"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Caberá ao arrematante arcar com todos os custos para eventual regularização do bem arrematado. </w:t>
      </w:r>
    </w:p>
    <w:p w14:paraId="17E28CB0"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Caberá ao arrematante arcar com todos os custos da arrematação, inclusive para a expedição da respectiva carta de arrematação, se houver. </w:t>
      </w:r>
    </w:p>
    <w:p w14:paraId="693BF2C8" w14:textId="77777777" w:rsidR="001B4A5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Caberá ao arrematante tomar todas as providências e arcar com todos os custos para a transferência do bem junto aos órgãos competentes. </w:t>
      </w:r>
    </w:p>
    <w:p w14:paraId="3BDDE15C"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Caberá ao arrematante arcar com todos os tributos eventualmente incidentes sobre a arrematação e transferência do bem, inclusive, mas não somente, </w:t>
      </w:r>
      <w:r>
        <w:rPr>
          <w:rFonts w:cstheme="minorHAnsi"/>
          <w:sz w:val="24"/>
          <w:szCs w:val="24"/>
        </w:rPr>
        <w:t>I</w:t>
      </w:r>
      <w:r w:rsidRPr="00EA0E45">
        <w:rPr>
          <w:rFonts w:cstheme="minorHAnsi"/>
          <w:sz w:val="24"/>
          <w:szCs w:val="24"/>
        </w:rPr>
        <w:t xml:space="preserve">CMS, ITBI, IRPF ou IRPJ, taxas de transferência, dentre outros. </w:t>
      </w:r>
    </w:p>
    <w:p w14:paraId="4A1B662E"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A assinatura do leiloeiro na certidão positiva suprirá a prevista para o auto de arrematação. </w:t>
      </w:r>
    </w:p>
    <w:p w14:paraId="182BD1CC"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lastRenderedPageBreak/>
        <w:t xml:space="preserve">Se houver desistência após a arrematação, caberá </w:t>
      </w:r>
      <w:r>
        <w:rPr>
          <w:rFonts w:cstheme="minorHAnsi"/>
          <w:sz w:val="24"/>
          <w:szCs w:val="24"/>
        </w:rPr>
        <w:t>ao</w:t>
      </w:r>
      <w:r w:rsidRPr="00EA0E45">
        <w:rPr>
          <w:rFonts w:cstheme="minorHAnsi"/>
          <w:sz w:val="24"/>
          <w:szCs w:val="24"/>
        </w:rPr>
        <w:t xml:space="preserve"> arrematante multa de 20% (vinte por cento) calculada sobre o valor do lance, em favor do exequente. </w:t>
      </w:r>
    </w:p>
    <w:p w14:paraId="641C45D7"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O executado não poderá impedir o leiloeiro e ou representante legal de vistoriar e fotografar o(s) bem(ns) constrito(s), ficando desde já advertido de que a obstrução ou impedimento constitui crime (Art.330 do Código Penal). </w:t>
      </w:r>
    </w:p>
    <w:p w14:paraId="2BB034EE"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O leiloeiro, por ocasião do leilão, fica, desde já, desobrigado a efetuar a leitura do presente edital, o qual se presume seja de conhecimento de todos os interessados. </w:t>
      </w:r>
    </w:p>
    <w:p w14:paraId="21EB508D"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Ficam, desde já, intimadas as partes, os coproprietários, os interessados e, principalmente, os executados, credores hipotecários ou credores fiduciários, bem como os respectivos cônjuges, se casados forem. </w:t>
      </w:r>
    </w:p>
    <w:p w14:paraId="5B7DECA4"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Caso o exequente e/ou executada não sejam notificados, cientificados e/ou intimados por qualquer razão, da data do leilão e, das datas pré-marcadas em que poderão ser realizados novos leilões, caso não haja licitantes, valerá o presente como edital de intimação de leilão conforme </w:t>
      </w:r>
      <w:r>
        <w:rPr>
          <w:rFonts w:cstheme="minorHAnsi"/>
          <w:sz w:val="24"/>
          <w:szCs w:val="24"/>
        </w:rPr>
        <w:t>a</w:t>
      </w:r>
      <w:r w:rsidRPr="00EA0E45">
        <w:rPr>
          <w:rFonts w:cstheme="minorHAnsi"/>
          <w:sz w:val="24"/>
          <w:szCs w:val="24"/>
        </w:rPr>
        <w:t>rt</w:t>
      </w:r>
      <w:r>
        <w:rPr>
          <w:rFonts w:cstheme="minorHAnsi"/>
          <w:sz w:val="24"/>
          <w:szCs w:val="24"/>
        </w:rPr>
        <w:t>.</w:t>
      </w:r>
      <w:r w:rsidRPr="00EA0E45">
        <w:rPr>
          <w:rFonts w:cstheme="minorHAnsi"/>
          <w:sz w:val="24"/>
          <w:szCs w:val="24"/>
        </w:rPr>
        <w:t xml:space="preserve"> 889</w:t>
      </w:r>
      <w:r>
        <w:rPr>
          <w:rFonts w:cstheme="minorHAnsi"/>
          <w:sz w:val="24"/>
          <w:szCs w:val="24"/>
        </w:rPr>
        <w:t>, parágrafo</w:t>
      </w:r>
      <w:r w:rsidRPr="00EA0E45">
        <w:rPr>
          <w:rFonts w:cstheme="minorHAnsi"/>
          <w:sz w:val="24"/>
          <w:szCs w:val="24"/>
        </w:rPr>
        <w:t xml:space="preserve"> Único </w:t>
      </w:r>
      <w:r>
        <w:rPr>
          <w:rFonts w:cstheme="minorHAnsi"/>
          <w:sz w:val="24"/>
          <w:szCs w:val="24"/>
        </w:rPr>
        <w:t>do</w:t>
      </w:r>
      <w:r w:rsidRPr="00EA0E45">
        <w:rPr>
          <w:rFonts w:cstheme="minorHAnsi"/>
          <w:sz w:val="24"/>
          <w:szCs w:val="24"/>
        </w:rPr>
        <w:t xml:space="preserve"> CPC. </w:t>
      </w:r>
    </w:p>
    <w:p w14:paraId="08EC2AFF"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O Leiloeiro Público Oficial não se enquadra na condição de fornecedor, intermediário, ou comerciante, sendo mero mandatário, ficando assim eximido de eventuais responsabilidades por vícios/defeitos ocultos ou não, no bem alienado, como também por reembolsos, indenizações, trocas, consertos e compensações financeiras de qualquer hipótese, nos termos do art. 663, do Código Civil Brasileiro.  </w:t>
      </w:r>
    </w:p>
    <w:p w14:paraId="673A1CD3" w14:textId="77777777" w:rsidR="001B4A55" w:rsidRPr="00EA0E45" w:rsidRDefault="001B4A55" w:rsidP="001B4A55">
      <w:pPr>
        <w:tabs>
          <w:tab w:val="left" w:pos="2268"/>
        </w:tabs>
        <w:spacing w:line="276" w:lineRule="auto"/>
        <w:jc w:val="both"/>
        <w:rPr>
          <w:rFonts w:cstheme="minorHAnsi"/>
          <w:sz w:val="24"/>
          <w:szCs w:val="24"/>
        </w:rPr>
      </w:pPr>
      <w:r w:rsidRPr="00EA0E45">
        <w:rPr>
          <w:rFonts w:cstheme="minorHAnsi"/>
          <w:sz w:val="24"/>
          <w:szCs w:val="24"/>
        </w:rPr>
        <w:t xml:space="preserve"> Este edital está em conformidade com a resolução n°236 de 13/07/2016 do CNJ. </w:t>
      </w:r>
    </w:p>
    <w:p w14:paraId="3B70C097" w14:textId="77777777" w:rsidR="001B4A55" w:rsidRPr="006F2EE7" w:rsidRDefault="001B4A55" w:rsidP="001B4A55">
      <w:pPr>
        <w:tabs>
          <w:tab w:val="left" w:pos="2268"/>
        </w:tabs>
        <w:spacing w:line="276" w:lineRule="auto"/>
        <w:jc w:val="both"/>
        <w:rPr>
          <w:rFonts w:ascii="Century Gothic" w:hAnsi="Century Gothic" w:cs="Arial"/>
          <w:sz w:val="24"/>
          <w:szCs w:val="24"/>
        </w:rPr>
      </w:pPr>
    </w:p>
    <w:p w14:paraId="6F9936F2" w14:textId="77777777" w:rsidR="001B4A55" w:rsidRDefault="001B4A55" w:rsidP="001B4A55"/>
    <w:p w14:paraId="231800A1" w14:textId="77777777" w:rsidR="005A5F4D" w:rsidRDefault="005A5F4D"/>
    <w:sectPr w:rsidR="005A5F4D" w:rsidSect="001B4A5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A55"/>
    <w:rsid w:val="00012723"/>
    <w:rsid w:val="00083924"/>
    <w:rsid w:val="001B4A55"/>
    <w:rsid w:val="00225BBB"/>
    <w:rsid w:val="005A5F4D"/>
    <w:rsid w:val="007318AF"/>
    <w:rsid w:val="00834230"/>
    <w:rsid w:val="00BF6085"/>
    <w:rsid w:val="00C96D44"/>
    <w:rsid w:val="00D17F3C"/>
    <w:rsid w:val="00DB693D"/>
    <w:rsid w:val="00F131B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83AD9"/>
  <w15:chartTrackingRefBased/>
  <w15:docId w15:val="{C624A806-173E-4546-A2A8-4E744F637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A55"/>
    <w:pPr>
      <w:spacing w:line="256" w:lineRule="auto"/>
    </w:pPr>
    <w:rPr>
      <w:kern w:val="0"/>
      <w:sz w:val="22"/>
      <w:szCs w:val="22"/>
      <w14:ligatures w14:val="none"/>
    </w:rPr>
  </w:style>
  <w:style w:type="paragraph" w:styleId="Ttulo1">
    <w:name w:val="heading 1"/>
    <w:basedOn w:val="Normal"/>
    <w:next w:val="Normal"/>
    <w:link w:val="Ttulo1Char"/>
    <w:uiPriority w:val="9"/>
    <w:qFormat/>
    <w:rsid w:val="001B4A5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har"/>
    <w:uiPriority w:val="9"/>
    <w:semiHidden/>
    <w:unhideWhenUsed/>
    <w:qFormat/>
    <w:rsid w:val="001B4A5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1B4A55"/>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har"/>
    <w:uiPriority w:val="9"/>
    <w:semiHidden/>
    <w:unhideWhenUsed/>
    <w:qFormat/>
    <w:rsid w:val="001B4A55"/>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tulo5">
    <w:name w:val="heading 5"/>
    <w:basedOn w:val="Normal"/>
    <w:next w:val="Normal"/>
    <w:link w:val="Ttulo5Char"/>
    <w:uiPriority w:val="9"/>
    <w:semiHidden/>
    <w:unhideWhenUsed/>
    <w:qFormat/>
    <w:rsid w:val="001B4A55"/>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tulo6">
    <w:name w:val="heading 6"/>
    <w:basedOn w:val="Normal"/>
    <w:next w:val="Normal"/>
    <w:link w:val="Ttulo6Char"/>
    <w:uiPriority w:val="9"/>
    <w:semiHidden/>
    <w:unhideWhenUsed/>
    <w:qFormat/>
    <w:rsid w:val="001B4A55"/>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har"/>
    <w:uiPriority w:val="9"/>
    <w:semiHidden/>
    <w:unhideWhenUsed/>
    <w:qFormat/>
    <w:rsid w:val="001B4A55"/>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har"/>
    <w:uiPriority w:val="9"/>
    <w:semiHidden/>
    <w:unhideWhenUsed/>
    <w:qFormat/>
    <w:rsid w:val="001B4A55"/>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har"/>
    <w:uiPriority w:val="9"/>
    <w:semiHidden/>
    <w:unhideWhenUsed/>
    <w:qFormat/>
    <w:rsid w:val="001B4A55"/>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B4A55"/>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1B4A55"/>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1B4A55"/>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1B4A55"/>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1B4A55"/>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1B4A5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B4A5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B4A5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B4A55"/>
    <w:rPr>
      <w:rFonts w:eastAsiaTheme="majorEastAsia" w:cstheme="majorBidi"/>
      <w:color w:val="272727" w:themeColor="text1" w:themeTint="D8"/>
    </w:rPr>
  </w:style>
  <w:style w:type="paragraph" w:styleId="Ttulo">
    <w:name w:val="Title"/>
    <w:basedOn w:val="Normal"/>
    <w:next w:val="Normal"/>
    <w:link w:val="TtuloChar"/>
    <w:uiPriority w:val="10"/>
    <w:qFormat/>
    <w:rsid w:val="001B4A5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har">
    <w:name w:val="Título Char"/>
    <w:basedOn w:val="Fontepargpadro"/>
    <w:link w:val="Ttulo"/>
    <w:uiPriority w:val="10"/>
    <w:rsid w:val="001B4A5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B4A55"/>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1B4A5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B4A55"/>
    <w:pPr>
      <w:spacing w:before="160" w:line="278" w:lineRule="auto"/>
      <w:jc w:val="center"/>
    </w:pPr>
    <w:rPr>
      <w:i/>
      <w:iCs/>
      <w:color w:val="404040" w:themeColor="text1" w:themeTint="BF"/>
      <w:kern w:val="2"/>
      <w:sz w:val="24"/>
      <w:szCs w:val="24"/>
      <w14:ligatures w14:val="standardContextual"/>
    </w:rPr>
  </w:style>
  <w:style w:type="character" w:customStyle="1" w:styleId="CitaoChar">
    <w:name w:val="Citação Char"/>
    <w:basedOn w:val="Fontepargpadro"/>
    <w:link w:val="Citao"/>
    <w:uiPriority w:val="29"/>
    <w:rsid w:val="001B4A55"/>
    <w:rPr>
      <w:i/>
      <w:iCs/>
      <w:color w:val="404040" w:themeColor="text1" w:themeTint="BF"/>
    </w:rPr>
  </w:style>
  <w:style w:type="paragraph" w:styleId="PargrafodaLista">
    <w:name w:val="List Paragraph"/>
    <w:basedOn w:val="Normal"/>
    <w:uiPriority w:val="34"/>
    <w:qFormat/>
    <w:rsid w:val="001B4A55"/>
    <w:pPr>
      <w:spacing w:line="278" w:lineRule="auto"/>
      <w:ind w:left="720"/>
      <w:contextualSpacing/>
    </w:pPr>
    <w:rPr>
      <w:kern w:val="2"/>
      <w:sz w:val="24"/>
      <w:szCs w:val="24"/>
      <w14:ligatures w14:val="standardContextual"/>
    </w:rPr>
  </w:style>
  <w:style w:type="character" w:styleId="nfaseIntensa">
    <w:name w:val="Intense Emphasis"/>
    <w:basedOn w:val="Fontepargpadro"/>
    <w:uiPriority w:val="21"/>
    <w:qFormat/>
    <w:rsid w:val="001B4A55"/>
    <w:rPr>
      <w:i/>
      <w:iCs/>
      <w:color w:val="0F4761" w:themeColor="accent1" w:themeShade="BF"/>
    </w:rPr>
  </w:style>
  <w:style w:type="paragraph" w:styleId="CitaoIntensa">
    <w:name w:val="Intense Quote"/>
    <w:basedOn w:val="Normal"/>
    <w:next w:val="Normal"/>
    <w:link w:val="CitaoIntensaChar"/>
    <w:uiPriority w:val="30"/>
    <w:qFormat/>
    <w:rsid w:val="001B4A55"/>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CitaoIntensaChar">
    <w:name w:val="Citação Intensa Char"/>
    <w:basedOn w:val="Fontepargpadro"/>
    <w:link w:val="CitaoIntensa"/>
    <w:uiPriority w:val="30"/>
    <w:rsid w:val="001B4A55"/>
    <w:rPr>
      <w:i/>
      <w:iCs/>
      <w:color w:val="0F4761" w:themeColor="accent1" w:themeShade="BF"/>
    </w:rPr>
  </w:style>
  <w:style w:type="character" w:styleId="RefernciaIntensa">
    <w:name w:val="Intense Reference"/>
    <w:basedOn w:val="Fontepargpadro"/>
    <w:uiPriority w:val="32"/>
    <w:qFormat/>
    <w:rsid w:val="001B4A55"/>
    <w:rPr>
      <w:b/>
      <w:bCs/>
      <w:smallCaps/>
      <w:color w:val="0F4761" w:themeColor="accent1" w:themeShade="BF"/>
      <w:spacing w:val="5"/>
    </w:rPr>
  </w:style>
  <w:style w:type="character" w:styleId="Hyperlink">
    <w:name w:val="Hyperlink"/>
    <w:basedOn w:val="Fontepargpadro"/>
    <w:uiPriority w:val="99"/>
    <w:unhideWhenUsed/>
    <w:rsid w:val="001B4A55"/>
    <w:rPr>
      <w:color w:val="467886" w:themeColor="hyperlink"/>
      <w:u w:val="single"/>
    </w:rPr>
  </w:style>
  <w:style w:type="paragraph" w:styleId="SemEspaamento">
    <w:name w:val="No Spacing"/>
    <w:uiPriority w:val="1"/>
    <w:qFormat/>
    <w:rsid w:val="001B4A55"/>
    <w:pPr>
      <w:spacing w:after="0" w:line="240" w:lineRule="auto"/>
    </w:pPr>
    <w:rPr>
      <w:rFonts w:ascii="Calibri" w:eastAsia="Calibri" w:hAnsi="Calibri" w:cs="Times New Roman"/>
      <w:kern w:val="0"/>
      <w:sz w:val="22"/>
      <w:szCs w:val="22"/>
      <w14:ligatures w14:val="none"/>
    </w:rPr>
  </w:style>
  <w:style w:type="paragraph" w:customStyle="1" w:styleId="western">
    <w:name w:val="western"/>
    <w:basedOn w:val="Normal"/>
    <w:rsid w:val="001B4A55"/>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rnaldoleiloes.com.br" TargetMode="External"/><Relationship Id="rId5" Type="http://schemas.openxmlformats.org/officeDocument/2006/relationships/hyperlink" Target="http://www.arnaldoleiloes.com.br" TargetMode="External"/><Relationship Id="rId4" Type="http://schemas.openxmlformats.org/officeDocument/2006/relationships/hyperlink" Target="http://www.arnaldoleiloes.com.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1806</Words>
  <Characters>9757</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Thiago Picconi</dc:creator>
  <cp:keywords/>
  <dc:description/>
  <cp:lastModifiedBy>Thiago Picconi</cp:lastModifiedBy>
  <cp:revision>3</cp:revision>
  <dcterms:created xsi:type="dcterms:W3CDTF">2026-05-25T22:54:00Z</dcterms:created>
  <dcterms:modified xsi:type="dcterms:W3CDTF">2026-05-26T12:52:00Z</dcterms:modified>
</cp:coreProperties>
</file>