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5D8B4">
      <w:pPr>
        <w:pStyle w:val="8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14:paraId="7548DD3D">
      <w:pPr>
        <w:pStyle w:val="8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42ª Vara do Trabalho de Belo Horizonte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b/>
          <w:bCs/>
        </w:rPr>
        <w:t xml:space="preserve">RUA DOS GOITACAZES, 1475, BARRO PRETO, BELO HORIZONTE/MG </w:t>
      </w:r>
    </w:p>
    <w:p w14:paraId="3D800380">
      <w:pPr>
        <w:pStyle w:val="8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TEL.: (31) 33307542 – E-MAIL: varabh42@trt3.jus.br</w:t>
      </w:r>
    </w:p>
    <w:p w14:paraId="4F10F85D">
      <w:pPr>
        <w:suppressAutoHyphens w:val="0"/>
        <w:spacing w:line="276" w:lineRule="auto"/>
        <w:rPr>
          <w:rFonts w:ascii="Arial" w:hAnsi="Arial" w:eastAsia="Calibri" w:cs="Arial"/>
          <w:bCs/>
          <w:kern w:val="2"/>
          <w14:ligatures w14:val="standardContextual"/>
        </w:rPr>
      </w:pPr>
    </w:p>
    <w:p w14:paraId="19C702A6">
      <w:pPr>
        <w:suppressAutoHyphens w:val="0"/>
        <w:spacing w:line="276" w:lineRule="auto"/>
        <w:rPr>
          <w:rFonts w:ascii="Arial" w:hAnsi="Arial" w:eastAsia="Times New Roman" w:cs="Arial"/>
          <w:lang w:eastAsia="pt-BR"/>
        </w:rPr>
      </w:pPr>
      <w:r>
        <w:rPr>
          <w:rFonts w:ascii="Arial" w:hAnsi="Arial" w:cs="Arial"/>
          <w:b/>
        </w:rPr>
        <w:t xml:space="preserve">PROCESSO: </w:t>
      </w:r>
      <w:r>
        <w:rPr>
          <w:rFonts w:ascii="Arial" w:hAnsi="Arial" w:eastAsia="Times New Roman" w:cs="Arial"/>
          <w:b/>
          <w:bCs/>
          <w:lang w:eastAsia="pt-BR"/>
        </w:rPr>
        <w:t>0010895-82.2025.5.03.0180</w:t>
      </w:r>
      <w:r>
        <w:rPr>
          <w:rFonts w:ascii="Arial" w:hAnsi="Arial" w:eastAsia="Times New Roman" w:cs="Arial"/>
          <w:lang w:eastAsia="pt-BR"/>
        </w:rPr>
        <w:br w:type="textWrapping"/>
      </w:r>
      <w:r>
        <w:rPr>
          <w:rFonts w:ascii="Arial" w:hAnsi="Arial" w:eastAsia="Times New Roman" w:cs="Arial"/>
          <w:lang w:eastAsia="pt-BR"/>
        </w:rPr>
        <w:t>AUTOR: MARINA VARGAS DOS REIS SANTOS</w:t>
      </w:r>
      <w:r>
        <w:rPr>
          <w:rFonts w:ascii="Arial" w:hAnsi="Arial" w:eastAsia="Times New Roman" w:cs="Arial"/>
          <w:lang w:eastAsia="pt-BR"/>
        </w:rPr>
        <w:br w:type="textWrapping"/>
      </w:r>
      <w:r>
        <w:rPr>
          <w:rFonts w:ascii="Arial" w:hAnsi="Arial" w:eastAsia="Times New Roman" w:cs="Arial"/>
          <w:lang w:eastAsia="pt-BR"/>
        </w:rPr>
        <w:t>RÉU: ALUMINIO E PVC BELO HORIZONTE EIRELI E OUTROS (1)</w:t>
      </w:r>
    </w:p>
    <w:p w14:paraId="335DEAC9">
      <w:pPr>
        <w:suppressAutoHyphens w:val="0"/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DATAS E LOCAIS DOS LEILÕES </w:t>
      </w:r>
    </w:p>
    <w:p w14:paraId="127BE687">
      <w:pPr>
        <w:numPr>
          <w:ilvl w:val="0"/>
          <w:numId w:val="1"/>
        </w:numPr>
        <w:tabs>
          <w:tab w:val="left" w:pos="426"/>
          <w:tab w:val="clear" w:pos="720"/>
        </w:tabs>
        <w:spacing w:line="276" w:lineRule="auto"/>
        <w:ind w:left="284" w:hanging="142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1º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Data e Hora: </w:t>
      </w:r>
      <w:r>
        <w:rPr>
          <w:rFonts w:ascii="Arial" w:hAnsi="Arial" w:cs="Arial"/>
          <w:b/>
        </w:rPr>
        <w:t xml:space="preserve">13/08/2026, </w:t>
      </w:r>
      <w:r>
        <w:rPr>
          <w:rFonts w:ascii="Arial" w:hAnsi="Arial" w:cs="Arial"/>
        </w:rPr>
        <w:t xml:space="preserve">às </w:t>
      </w:r>
      <w:r>
        <w:rPr>
          <w:rFonts w:ascii="Arial" w:hAnsi="Arial" w:cs="Arial"/>
          <w:b/>
          <w:bCs/>
        </w:rPr>
        <w:t>14h00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Local Presencial: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Modalidade: Virtual e Presencial.</w:t>
      </w:r>
    </w:p>
    <w:p w14:paraId="64B21CE0">
      <w:pPr>
        <w:numPr>
          <w:ilvl w:val="0"/>
          <w:numId w:val="1"/>
        </w:numPr>
        <w:pBdr>
          <w:bottom w:val="single" w:color="000000" w:sz="4" w:space="1"/>
        </w:pBdr>
        <w:tabs>
          <w:tab w:val="clear" w:pos="720"/>
        </w:tabs>
        <w:spacing w:line="276" w:lineRule="auto"/>
        <w:ind w:left="284" w:hanging="142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2º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Data e Hora: </w:t>
      </w:r>
      <w:r>
        <w:rPr>
          <w:rFonts w:ascii="Arial" w:hAnsi="Arial" w:cs="Arial"/>
          <w:b/>
        </w:rPr>
        <w:t>16/09/2026,</w:t>
      </w:r>
      <w:r>
        <w:rPr>
          <w:rFonts w:ascii="Arial" w:hAnsi="Arial" w:cs="Arial"/>
        </w:rPr>
        <w:t xml:space="preserve"> às </w:t>
      </w:r>
      <w:r>
        <w:rPr>
          <w:rFonts w:ascii="Arial" w:hAnsi="Arial" w:cs="Arial"/>
          <w:b/>
          <w:bCs/>
        </w:rPr>
        <w:t>14:00h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Local Presencial: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Modalidade: Virtual e Presencial.</w:t>
      </w:r>
    </w:p>
    <w:p w14:paraId="1B10E63F">
      <w:pPr>
        <w:pBdr>
          <w:bottom w:val="single" w:color="000000" w:sz="4" w:space="1"/>
        </w:pBdr>
        <w:spacing w:line="276" w:lineRule="auto"/>
        <w:jc w:val="both"/>
        <w:rPr>
          <w:rStyle w:val="5"/>
          <w:rFonts w:ascii="Arial" w:hAnsi="Arial" w:cs="Arial"/>
        </w:rPr>
      </w:pPr>
      <w:r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14:paraId="39805100">
      <w:pPr>
        <w:pStyle w:val="7"/>
        <w:spacing w:before="280" w:after="280" w:line="276" w:lineRule="auto"/>
        <w:rPr>
          <w:rStyle w:val="5"/>
          <w:rFonts w:ascii="Arial" w:hAnsi="Arial" w:cs="Arial" w:eastAsiaTheme="majorEastAsia"/>
          <w:sz w:val="22"/>
          <w:szCs w:val="22"/>
        </w:rPr>
      </w:pPr>
      <w:r>
        <w:rPr>
          <w:rStyle w:val="5"/>
          <w:rFonts w:ascii="Arial" w:hAnsi="Arial" w:cs="Arial" w:eastAsiaTheme="majorEastAsia"/>
          <w:sz w:val="22"/>
          <w:szCs w:val="22"/>
        </w:rPr>
        <w:t xml:space="preserve">DESCRIÇÃO DO BEM PENHORADO: </w:t>
      </w:r>
    </w:p>
    <w:p w14:paraId="099CDA18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eastAsia="Times New Roman" w:cs="Arial"/>
          <w:color w:val="000000"/>
          <w:lang w:eastAsia="pt-BR"/>
        </w:rPr>
      </w:pPr>
      <w:r>
        <w:rPr>
          <w:rFonts w:ascii="Arial" w:hAnsi="Arial" w:eastAsia="Times New Roman" w:cs="Arial"/>
          <w:color w:val="000000"/>
          <w:lang w:eastAsia="pt-BR"/>
        </w:rPr>
        <w:t>ITEM 01 (hum) veículo marca/modelo Fiat/Uno Mille Fire Flex, placa HDH-8361, Chassi 9BD158227647</w:t>
      </w:r>
      <w:bookmarkStart w:id="0" w:name="_GoBack"/>
      <w:bookmarkEnd w:id="0"/>
      <w:r>
        <w:rPr>
          <w:rFonts w:ascii="Arial" w:hAnsi="Arial" w:eastAsia="Times New Roman" w:cs="Arial"/>
          <w:color w:val="000000"/>
          <w:lang w:eastAsia="pt-BR"/>
        </w:rPr>
        <w:t xml:space="preserve">70866, Código Renavam 00868328162, ano de fabricação 2005, ano de modelo 2006, cor branca (documento cinza), com a lateral esquerda danificada, para-lamas dianteiro e traseiro esquerdo danificados, porta lado motorista e do lado traseiro esquerdo danificadas, sem a lanterna traseira esquerda, retrovisor lado motorista danificado, capô c/ pequenos danos, tampa traseira com danos, para-brisa c/ trinta grande, com 04 pneus mea-vida, com rodas de liga leve, estofamento e painel interno em razoável estado, encontrando-se abalroado e necessitando de reparos de lanternagem, funcionando, avaliado em R$16.000,00; </w:t>
      </w:r>
    </w:p>
    <w:p w14:paraId="66E869B6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eastAsia="Times New Roman" w:cs="Arial"/>
          <w:color w:val="000000"/>
          <w:lang w:eastAsia="pt-BR"/>
        </w:rPr>
      </w:pPr>
      <w:r>
        <w:rPr>
          <w:rFonts w:ascii="Arial" w:hAnsi="Arial" w:eastAsia="Times New Roman" w:cs="Arial"/>
          <w:color w:val="000000"/>
          <w:lang w:eastAsia="pt-BR"/>
        </w:rPr>
        <w:t>ITEM  2) 01 (hum) veículo marca/modelo VW/Saveiro CS ST MB, placa FUU-4103, Chassi 9BWKB45U0FP122711, Renavam 01028099999, ano de fabricação 2014, ano de modelo 2015, cor branca, para-choques dianteiro e traseiro c/ danos, teto c/ danos, estrutura esquerda do para-brisa c/ dano, capô com danos, estofamento e painel interno em razoável estado, c/ 04 pneus bons, em regular estado de conservação, necessitando de reparos de lanternagem, avaliado em R$47.000,00.</w:t>
      </w:r>
    </w:p>
    <w:p w14:paraId="0F3E3EFB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eastAsia="Times New Roman" w:cs="Arial"/>
          <w:color w:val="000000"/>
          <w:lang w:eastAsia="pt-BR"/>
        </w:rPr>
      </w:pPr>
      <w:r>
        <w:rPr>
          <w:rFonts w:ascii="Arial" w:hAnsi="Arial" w:eastAsia="Times New Roman" w:cs="Arial"/>
          <w:color w:val="000000"/>
          <w:lang w:eastAsia="pt-BR"/>
        </w:rPr>
        <w:t>Total da avaliação: R$63.000,00 (sessenta e três mil reais).</w:t>
      </w:r>
    </w:p>
    <w:p w14:paraId="5ED12111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Times New Roman" w:cs="Arial"/>
          <w:color w:val="000000"/>
          <w:lang w:eastAsia="pt-BR"/>
        </w:rPr>
        <w:t xml:space="preserve">LOCALIZAÇÃO: </w:t>
      </w:r>
      <w:r>
        <w:rPr>
          <w:rFonts w:ascii="Arial" w:hAnsi="Arial" w:cs="Arial"/>
          <w:color w:val="000000"/>
        </w:rPr>
        <w:t xml:space="preserve">Rua Lambda, 130, Caiçaras, nesta Capital. </w:t>
      </w:r>
    </w:p>
    <w:p w14:paraId="11CD11E3">
      <w:pPr>
        <w:jc w:val="center"/>
        <w:rPr>
          <w:rFonts w:ascii="Arial" w:hAnsi="Arial" w:cs="Arial"/>
          <w:b/>
        </w:rPr>
      </w:pPr>
      <w:r>
        <w:rPr>
          <w:rStyle w:val="12"/>
          <w:rFonts w:ascii="Arial" w:hAnsi="Arial" w:cs="Arial"/>
          <w:b/>
        </w:rPr>
        <w:t>ONUS: RENAJUD PLACA HDH8361</w:t>
      </w:r>
    </w:p>
    <w:p w14:paraId="0DABC965">
      <w:pPr>
        <w:suppressAutoHyphens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1ª Restrição: Transferência</w:t>
      </w:r>
    </w:p>
    <w:p w14:paraId="1EA4CC5A">
      <w:pPr>
        <w:suppressAutoHyphens w:val="0"/>
        <w:spacing w:after="0" w:line="240" w:lineRule="auto"/>
        <w:rPr>
          <w:rStyle w:val="11"/>
          <w:rFonts w:ascii="Arial" w:hAnsi="Arial" w:cs="Arial"/>
        </w:rPr>
      </w:pPr>
      <w:r>
        <w:rPr>
          <w:rStyle w:val="5"/>
          <w:rFonts w:ascii="Arial" w:hAnsi="Arial" w:cs="Arial"/>
        </w:rPr>
        <w:t>Tipo de Restrição: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TRANSFERÊNCIA - ATIVA</w:t>
      </w:r>
      <w:r>
        <w:rPr>
          <w:rStyle w:val="11"/>
          <w:rFonts w:ascii="Arial" w:hAnsi="Arial" w:cs="Arial"/>
        </w:rPr>
        <w:t xml:space="preserve"> (Impede que o veículo seja vendido ou transferido para outra pessoa) </w:t>
      </w:r>
    </w:p>
    <w:p w14:paraId="337CC1EC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Número do Processo: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0010360-93.2025.5.03.0006</w:t>
      </w:r>
      <w:r>
        <w:rPr>
          <w:rStyle w:val="11"/>
          <w:rFonts w:ascii="Arial" w:hAnsi="Arial" w:cs="Arial"/>
        </w:rPr>
        <w:t xml:space="preserve"> </w:t>
      </w:r>
    </w:p>
    <w:p w14:paraId="57D6B85F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Vara / Órgão Judiciário: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6ª Vara do Trabalho de Belo Horizonte</w:t>
      </w:r>
      <w:r>
        <w:rPr>
          <w:rStyle w:val="11"/>
          <w:rFonts w:ascii="Arial" w:hAnsi="Arial" w:cs="Arial"/>
        </w:rPr>
        <w:t xml:space="preserve"> </w:t>
      </w:r>
    </w:p>
    <w:p w14:paraId="434F5674">
      <w:pPr>
        <w:suppressAutoHyphens w:val="0"/>
        <w:spacing w:after="0" w:line="240" w:lineRule="auto"/>
        <w:rPr>
          <w:rStyle w:val="11"/>
          <w:rFonts w:ascii="Arial" w:hAnsi="Arial" w:cs="Arial"/>
          <w:b/>
          <w:bCs/>
        </w:rPr>
      </w:pPr>
      <w:r>
        <w:rPr>
          <w:rStyle w:val="5"/>
          <w:rFonts w:ascii="Arial" w:hAnsi="Arial" w:cs="Arial"/>
        </w:rPr>
        <w:t>Data da Inclusão:</w:t>
      </w:r>
      <w:r>
        <w:rPr>
          <w:rStyle w:val="11"/>
          <w:rFonts w:ascii="Arial" w:hAnsi="Arial" w:cs="Arial"/>
        </w:rPr>
        <w:t xml:space="preserve"> 27/04/2026 </w:t>
      </w:r>
    </w:p>
    <w:p w14:paraId="3F6B1817">
      <w:pPr>
        <w:suppressAutoHyphens w:val="0"/>
        <w:spacing w:after="0" w:line="240" w:lineRule="auto"/>
        <w:rPr>
          <w:rFonts w:ascii="Arial" w:hAnsi="Arial" w:cs="Arial"/>
          <w:b/>
          <w:bCs/>
        </w:rPr>
      </w:pPr>
    </w:p>
    <w:p w14:paraId="5B274949">
      <w:pPr>
        <w:suppressAutoHyphens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2ª Restrição: Circulação</w:t>
      </w:r>
    </w:p>
    <w:p w14:paraId="7662F8A9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Tipo de Restrição: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CIRCULAÇÃO - ATIVA</w:t>
      </w:r>
      <w:r>
        <w:rPr>
          <w:rStyle w:val="11"/>
          <w:rFonts w:ascii="Arial" w:hAnsi="Arial" w:cs="Arial"/>
        </w:rPr>
        <w:t xml:space="preserve"> (Restrição mais grave; impede o veículo de circular em vias públicas e pode gerar apreensão pela polícia) </w:t>
      </w:r>
    </w:p>
    <w:p w14:paraId="2B8CBB86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Número do Processo: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0010895-82.2025.5.03.0180</w:t>
      </w:r>
      <w:r>
        <w:rPr>
          <w:rStyle w:val="11"/>
          <w:rFonts w:ascii="Arial" w:hAnsi="Arial" w:cs="Arial"/>
        </w:rPr>
        <w:t xml:space="preserve"> </w:t>
      </w:r>
    </w:p>
    <w:p w14:paraId="4EA14C5B">
      <w:pPr>
        <w:suppressAutoHyphens w:val="0"/>
        <w:spacing w:after="0" w:line="240" w:lineRule="auto"/>
        <w:rPr>
          <w:rStyle w:val="11"/>
          <w:rFonts w:ascii="Arial" w:hAnsi="Arial" w:cs="Arial"/>
        </w:rPr>
      </w:pPr>
      <w:r>
        <w:rPr>
          <w:rStyle w:val="5"/>
          <w:rFonts w:ascii="Arial" w:hAnsi="Arial" w:cs="Arial"/>
        </w:rPr>
        <w:t>Vara / Órgão Judiciário: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42ª Vara do Trabalho de Belo Horizonte</w:t>
      </w:r>
      <w:r>
        <w:rPr>
          <w:rStyle w:val="11"/>
          <w:rFonts w:ascii="Arial" w:hAnsi="Arial" w:cs="Arial"/>
        </w:rPr>
        <w:t xml:space="preserve"> </w:t>
      </w:r>
    </w:p>
    <w:p w14:paraId="207B5920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Data da Inclusão:</w:t>
      </w:r>
      <w:r>
        <w:rPr>
          <w:rStyle w:val="11"/>
          <w:rFonts w:ascii="Arial" w:hAnsi="Arial" w:cs="Arial"/>
        </w:rPr>
        <w:t xml:space="preserve"> 31/03/2026 </w:t>
      </w:r>
    </w:p>
    <w:p w14:paraId="0E177903">
      <w:pPr>
        <w:spacing w:after="0"/>
        <w:rPr>
          <w:rFonts w:ascii="Arial" w:hAnsi="Arial" w:cs="Arial"/>
        </w:rPr>
      </w:pPr>
    </w:p>
    <w:p w14:paraId="2E3031AE">
      <w:pPr>
        <w:jc w:val="center"/>
        <w:rPr>
          <w:rFonts w:ascii="Arial" w:hAnsi="Arial" w:cs="Arial"/>
          <w:b/>
        </w:rPr>
      </w:pPr>
      <w:r>
        <w:rPr>
          <w:rStyle w:val="12"/>
          <w:rFonts w:ascii="Arial" w:hAnsi="Arial" w:cs="Arial"/>
          <w:b/>
        </w:rPr>
        <w:t>RENAJUD PLACA FUU4103</w:t>
      </w:r>
    </w:p>
    <w:p w14:paraId="1084865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1ª Restrição: Transferência</w:t>
      </w:r>
    </w:p>
    <w:p w14:paraId="3BFC664B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Tipo de Restrição: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TRANSFERÊNCIA - ATIVA</w:t>
      </w:r>
      <w:r>
        <w:rPr>
          <w:rStyle w:val="11"/>
          <w:rFonts w:ascii="Arial" w:hAnsi="Arial" w:cs="Arial"/>
        </w:rPr>
        <w:t xml:space="preserve"> (RENAJUD)</w:t>
      </w:r>
    </w:p>
    <w:p w14:paraId="6C3079EC">
      <w:pPr>
        <w:suppressAutoHyphens w:val="0"/>
        <w:spacing w:after="0" w:line="240" w:lineRule="auto"/>
        <w:rPr>
          <w:rStyle w:val="11"/>
          <w:rFonts w:ascii="Arial" w:hAnsi="Arial" w:cs="Arial"/>
        </w:rPr>
      </w:pPr>
      <w:r>
        <w:rPr>
          <w:rStyle w:val="5"/>
          <w:rFonts w:ascii="Arial" w:hAnsi="Arial" w:cs="Arial"/>
        </w:rPr>
        <w:t>Número do Processo: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0010360-93.2025.5.03.0006</w:t>
      </w:r>
      <w:r>
        <w:rPr>
          <w:rStyle w:val="11"/>
          <w:rFonts w:ascii="Arial" w:hAnsi="Arial" w:cs="Arial"/>
        </w:rPr>
        <w:t xml:space="preserve"> </w:t>
      </w:r>
    </w:p>
    <w:p w14:paraId="5620B758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Vara / Órgão Judiciário: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6ª Vara do Trabalho de Belo Horizonte</w:t>
      </w:r>
      <w:r>
        <w:rPr>
          <w:rStyle w:val="11"/>
          <w:rFonts w:ascii="Arial" w:hAnsi="Arial" w:cs="Arial"/>
        </w:rPr>
        <w:t xml:space="preserve"> </w:t>
      </w:r>
    </w:p>
    <w:p w14:paraId="6B35C3A3">
      <w:pPr>
        <w:suppressAutoHyphens w:val="0"/>
        <w:spacing w:after="0" w:line="240" w:lineRule="auto"/>
        <w:ind w:left="-360" w:firstLine="360"/>
        <w:rPr>
          <w:rStyle w:val="11"/>
          <w:rFonts w:ascii="Arial" w:hAnsi="Arial" w:cs="Arial"/>
        </w:rPr>
      </w:pPr>
      <w:r>
        <w:rPr>
          <w:rStyle w:val="5"/>
          <w:rFonts w:ascii="Arial" w:hAnsi="Arial" w:cs="Arial"/>
        </w:rPr>
        <w:t>Data da Inclusão:</w:t>
      </w:r>
      <w:r>
        <w:rPr>
          <w:rStyle w:val="11"/>
          <w:rFonts w:ascii="Arial" w:hAnsi="Arial" w:cs="Arial"/>
        </w:rPr>
        <w:t xml:space="preserve"> 27/04/2026 </w:t>
      </w:r>
    </w:p>
    <w:p w14:paraId="52B675FF">
      <w:pPr>
        <w:suppressAutoHyphens w:val="0"/>
        <w:spacing w:after="0" w:line="240" w:lineRule="auto"/>
        <w:ind w:left="-360"/>
        <w:rPr>
          <w:rFonts w:ascii="Arial" w:hAnsi="Arial" w:cs="Arial"/>
        </w:rPr>
      </w:pPr>
    </w:p>
    <w:p w14:paraId="3F30815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2ª Restrição: Circulação</w:t>
      </w:r>
    </w:p>
    <w:p w14:paraId="3138197F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Tipo de Restrição: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CIRCULAÇÃO - ATIVA</w:t>
      </w:r>
      <w:r>
        <w:rPr>
          <w:rStyle w:val="11"/>
          <w:rFonts w:ascii="Arial" w:hAnsi="Arial" w:cs="Arial"/>
        </w:rPr>
        <w:t xml:space="preserve"> </w:t>
      </w:r>
    </w:p>
    <w:p w14:paraId="71C25F27">
      <w:pPr>
        <w:suppressAutoHyphens w:val="0"/>
        <w:spacing w:after="0" w:line="240" w:lineRule="auto"/>
        <w:rPr>
          <w:rStyle w:val="11"/>
          <w:rFonts w:ascii="Arial" w:hAnsi="Arial" w:cs="Arial"/>
        </w:rPr>
      </w:pPr>
      <w:r>
        <w:rPr>
          <w:rStyle w:val="5"/>
          <w:rFonts w:ascii="Arial" w:hAnsi="Arial" w:cs="Arial"/>
        </w:rPr>
        <w:t>Número do Processo: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0010895-82.2025.5.03.0180</w:t>
      </w:r>
      <w:r>
        <w:rPr>
          <w:rStyle w:val="11"/>
          <w:rFonts w:ascii="Arial" w:hAnsi="Arial" w:cs="Arial"/>
        </w:rPr>
        <w:t xml:space="preserve"> </w:t>
      </w:r>
    </w:p>
    <w:p w14:paraId="2FFDAB1B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Vara / Órgão Judiciário:</w:t>
      </w:r>
      <w:r>
        <w:rPr>
          <w:rStyle w:val="11"/>
          <w:rFonts w:ascii="Arial" w:hAnsi="Arial" w:cs="Arial"/>
        </w:rPr>
        <w:t xml:space="preserve"> </w:t>
      </w:r>
      <w:r>
        <w:rPr>
          <w:rStyle w:val="5"/>
          <w:rFonts w:ascii="Arial" w:hAnsi="Arial" w:cs="Arial"/>
        </w:rPr>
        <w:t>42ª Vara do Trabalho de Belo Horizonte</w:t>
      </w:r>
      <w:r>
        <w:rPr>
          <w:rStyle w:val="11"/>
          <w:rFonts w:ascii="Arial" w:hAnsi="Arial" w:cs="Arial"/>
        </w:rPr>
        <w:t xml:space="preserve"> </w:t>
      </w:r>
    </w:p>
    <w:p w14:paraId="3DE89C88">
      <w:pPr>
        <w:suppressAutoHyphens w:val="0"/>
        <w:spacing w:after="0" w:line="240" w:lineRule="auto"/>
        <w:rPr>
          <w:rFonts w:ascii="Arial" w:hAnsi="Arial" w:cs="Arial"/>
        </w:rPr>
      </w:pPr>
      <w:r>
        <w:rPr>
          <w:rStyle w:val="5"/>
          <w:rFonts w:ascii="Arial" w:hAnsi="Arial" w:cs="Arial"/>
        </w:rPr>
        <w:t>Data da Inclusão:</w:t>
      </w:r>
      <w:r>
        <w:rPr>
          <w:rStyle w:val="11"/>
          <w:rFonts w:ascii="Arial" w:hAnsi="Arial" w:cs="Arial"/>
        </w:rPr>
        <w:t xml:space="preserve"> 31/03/2026 </w:t>
      </w:r>
    </w:p>
    <w:p w14:paraId="4A464062">
      <w:pPr>
        <w:pStyle w:val="7"/>
        <w:spacing w:before="280" w:after="280"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14:paraId="73211EC8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leilão estará a cargo do leiloeiro oficial </w:t>
      </w:r>
      <w:r>
        <w:rPr>
          <w:rFonts w:ascii="Arial" w:hAnsi="Arial" w:cs="Arial"/>
          <w:b/>
          <w:bCs/>
        </w:rPr>
        <w:t>Arnaldo Emílio Colombarolli</w:t>
      </w:r>
      <w:r>
        <w:rPr>
          <w:rFonts w:ascii="Arial" w:hAnsi="Arial" w:cs="Arial"/>
        </w:rPr>
        <w:t>, matrícula Jucemg nº 813 (</w:t>
      </w:r>
      <w:r>
        <w:fldChar w:fldCharType="begin"/>
      </w:r>
      <w:r>
        <w:instrText xml:space="preserve"> HYPERLINK "http://www.arnaldoleiloes.com.br/" \t "_new" \h </w:instrText>
      </w:r>
      <w:r>
        <w:fldChar w:fldCharType="separate"/>
      </w:r>
      <w:r>
        <w:rPr>
          <w:rStyle w:val="6"/>
          <w:rFonts w:ascii="Arial" w:hAnsi="Arial" w:cs="Arial"/>
        </w:rPr>
        <w:t>www.arnaldoleiloes.com.br</w:t>
      </w:r>
      <w:r>
        <w:rPr>
          <w:rStyle w:val="6"/>
          <w:rFonts w:ascii="Arial" w:hAnsi="Arial" w:cs="Arial"/>
        </w:rPr>
        <w:fldChar w:fldCharType="end"/>
      </w:r>
      <w:r>
        <w:rPr>
          <w:rFonts w:ascii="Arial" w:hAnsi="Arial" w:cs="Arial"/>
        </w:rPr>
        <w:t>), a ser realizado no local, data e horário acima especificados.</w:t>
      </w:r>
    </w:p>
    <w:p w14:paraId="3CA08E11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</w:rPr>
        <w:t>Juízo</w:t>
      </w:r>
      <w:r>
        <w:rPr>
          <w:rStyle w:val="5"/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considera vil o lanço inferior ao percentual de 50% do valor da avaliação, de acordo com o despacho de 30/06/2026, ID N° cda25e0.   </w:t>
      </w:r>
    </w:p>
    <w:p w14:paraId="0E31B332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  <w:color w:val="000000"/>
        </w:rPr>
        <w:t>Ante o disposto no art. 122 da Consolidação dos Provimentos da Corregedoria Geral da Justiça do Trabalho, do edital deverá constar que o arrematante fica isento dos débitos tributários cujo fato gerador seja a propriedade, o domínio útil ou a posse de bens e direitos adquiridos judicialmente, através de leilão judicial ou iniciativa particular, estejam ou não inscritos na dívida ativa, </w:t>
      </w:r>
      <w:r>
        <w:rPr>
          <w:rFonts w:ascii="Arial" w:hAnsi="Arial" w:cs="Arial"/>
          <w:color w:val="000000"/>
          <w:u w:val="single"/>
        </w:rPr>
        <w:t> bem como que ficarão sub-rogados no bem arrematado os débitos de natureza não tributária que constarem expressamente do edital.</w:t>
      </w:r>
    </w:p>
    <w:p w14:paraId="415DAFA8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DO PAGAMENTO DA ARREMATAÇÃO:</w:t>
      </w:r>
      <w:r>
        <w:rPr>
          <w:rFonts w:ascii="Arial" w:hAnsi="Arial" w:cs="Arial"/>
        </w:rPr>
        <w:t xml:space="preserve"> O valor da arrematação deverá ser quitado </w:t>
      </w:r>
      <w:r>
        <w:rPr>
          <w:rFonts w:ascii="Arial" w:hAnsi="Arial" w:cs="Arial"/>
          <w:b/>
          <w:bCs/>
        </w:rPr>
        <w:t>preferencialmente à vista</w:t>
      </w:r>
      <w:r>
        <w:rPr>
          <w:rFonts w:ascii="Arial" w:hAnsi="Arial" w:cs="Arial"/>
        </w:rPr>
        <w:t>, mediante depósito à disposição do Juízo, conforme o art. 245, §1º do Provimento Geral Consolidado/TRT-3ª Região.</w:t>
      </w:r>
    </w:p>
    <w:p w14:paraId="636A6446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Style w:val="5"/>
          <w:rFonts w:ascii="Arial" w:hAnsi="Arial" w:cs="Arial"/>
          <w:color w:val="000000"/>
        </w:rPr>
        <w:t>DA REMUNERAÇÃO DO LEILOEIRO: </w:t>
      </w:r>
      <w:r>
        <w:rPr>
          <w:rFonts w:ascii="Arial" w:hAnsi="Arial" w:cs="Arial"/>
          <w:color w:val="000000"/>
        </w:rPr>
        <w:t>A comissão do(a) leiloeiro (a) será de 10% (dez por cento) sobre o valor da arrematação em caso de bens móveis e de 5% no caso de bens imóveis, e </w:t>
      </w:r>
      <w:r>
        <w:rPr>
          <w:rStyle w:val="5"/>
          <w:rFonts w:ascii="Arial" w:hAnsi="Arial" w:cs="Arial"/>
          <w:color w:val="000000"/>
        </w:rPr>
        <w:t>deverá ser depositada à disposição deste Juízo juntamente com o produto da arrematação</w:t>
      </w:r>
      <w:r>
        <w:rPr>
          <w:rFonts w:ascii="Arial" w:hAnsi="Arial" w:cs="Arial"/>
          <w:color w:val="000000"/>
        </w:rPr>
        <w:t>, em conformidade com o art. 245 do Provimento Geral Consolidado/TRT-3ª Região.</w:t>
      </w:r>
    </w:p>
    <w:p w14:paraId="4B63B45B">
      <w:pPr>
        <w:pStyle w:val="9"/>
        <w:spacing w:line="276" w:lineRule="auto"/>
        <w:rPr>
          <w:rFonts w:ascii="Arial" w:hAnsi="Arial" w:cs="Arial"/>
        </w:rPr>
      </w:pPr>
    </w:p>
    <w:p w14:paraId="3747883D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em participar do leilão devem apresentar </w:t>
      </w:r>
      <w:r>
        <w:rPr>
          <w:rFonts w:ascii="Arial" w:hAnsi="Arial" w:cs="Arial"/>
          <w:b/>
          <w:bCs/>
        </w:rPr>
        <w:t>documento de identificação</w:t>
      </w:r>
      <w:r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14:paraId="47E503FA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será devida </w:t>
      </w:r>
      <w:r>
        <w:rPr>
          <w:rFonts w:ascii="Arial" w:hAnsi="Arial" w:cs="Arial"/>
          <w:b/>
          <w:bCs/>
        </w:rPr>
        <w:t>comissão ao leiloeiro</w:t>
      </w:r>
      <w:r>
        <w:rPr>
          <w:rFonts w:ascii="Arial" w:hAnsi="Arial" w:cs="Arial"/>
        </w:rPr>
        <w:t xml:space="preserve"> na hipótese de desistência de que trata o art. 775/CPC anulação ou ineficácia da arrematação ou resultado negativo do leilão.</w:t>
      </w:r>
    </w:p>
    <w:p w14:paraId="393EAF66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acordo ou remição após o leilão</w:t>
      </w:r>
      <w:r>
        <w:rPr>
          <w:rFonts w:ascii="Arial" w:hAnsi="Arial" w:cs="Arial"/>
        </w:rPr>
        <w:t>, o leiloeiro fará jus à comissão, conforme o art. 246, §1º do Provimento Geral Consolidado/TRT-3ª Região.</w:t>
      </w:r>
    </w:p>
    <w:p w14:paraId="014A8DB4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Arial" w:hAnsi="Arial" w:cs="Arial"/>
          <w:b/>
          <w:bCs/>
        </w:rPr>
        <w:t>encargos sobre o bem</w:t>
      </w:r>
      <w:r>
        <w:rPr>
          <w:rFonts w:ascii="Arial" w:hAnsi="Arial" w:cs="Arial"/>
        </w:rPr>
        <w:t>, mesmo que não expressos no edital.</w:t>
      </w:r>
    </w:p>
    <w:p w14:paraId="6FB9BC83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O(s) bem(ns) será(ão) </w:t>
      </w:r>
      <w:r>
        <w:rPr>
          <w:rFonts w:ascii="Arial" w:hAnsi="Arial" w:cs="Arial"/>
          <w:b/>
          <w:bCs/>
        </w:rPr>
        <w:t>vendido(s) no estado de conservação em que se encontra(m)</w:t>
      </w:r>
      <w:r>
        <w:rPr>
          <w:rFonts w:ascii="Arial" w:hAnsi="Arial" w:cs="Arial"/>
        </w:rPr>
        <w:t>, sem garantia. É de responsabilidade do interessado verificar as condições do bem.</w:t>
      </w:r>
    </w:p>
    <w:p w14:paraId="66E61D4B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total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deverá ser depositado pelo arrematante no prazo máximo de 24 HORAS </w:t>
      </w:r>
      <w:r>
        <w:rPr>
          <w:rFonts w:ascii="Arial" w:hAnsi="Arial" w:cs="Arial"/>
          <w:b/>
          <w:bCs/>
        </w:rPr>
        <w:t xml:space="preserve"> após o encerramento do leilão</w:t>
      </w:r>
      <w:r>
        <w:rPr>
          <w:rFonts w:ascii="Arial" w:hAnsi="Arial" w:cs="Arial"/>
        </w:rPr>
        <w:t>.</w:t>
      </w:r>
    </w:p>
    <w:p w14:paraId="256C9D17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desistência da arrematação</w:t>
      </w:r>
      <w:r>
        <w:rPr>
          <w:rFonts w:ascii="Arial" w:hAnsi="Arial" w:cs="Arial"/>
        </w:rPr>
        <w:t xml:space="preserve"> fora das hipóteses legais, o arrematante poderá ser </w:t>
      </w:r>
      <w:r>
        <w:rPr>
          <w:rFonts w:ascii="Arial" w:hAnsi="Arial" w:cs="Arial"/>
          <w:b/>
          <w:bCs/>
        </w:rPr>
        <w:t>multado</w:t>
      </w:r>
      <w:r>
        <w:rPr>
          <w:rFonts w:ascii="Arial" w:hAnsi="Arial" w:cs="Arial"/>
        </w:rPr>
        <w:t>, além de ter que pagar a comissão do leiloeiro.</w:t>
      </w:r>
    </w:p>
    <w:p w14:paraId="65FB2A1E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comissão do leiloeiro </w:t>
      </w:r>
      <w:r>
        <w:rPr>
          <w:rFonts w:ascii="Arial" w:hAnsi="Arial" w:cs="Arial"/>
          <w:b/>
          <w:bCs/>
        </w:rPr>
        <w:t>não será devolvida</w:t>
      </w:r>
      <w:r>
        <w:rPr>
          <w:rFonts w:ascii="Arial" w:hAnsi="Arial" w:cs="Arial"/>
        </w:rPr>
        <w:t xml:space="preserve"> se a arrematação for anulada, invalidada ou considerada ineficaz por culpa do arrematante.</w:t>
      </w:r>
    </w:p>
    <w:p w14:paraId="3D29AB19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o valor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14:paraId="6DD2DD7A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ascii="Arial" w:hAnsi="Arial" w:cs="Arial"/>
          <w:b/>
          <w:bCs/>
        </w:rPr>
        <w:t>pena de detenção de dois meses a um ano</w:t>
      </w:r>
      <w:r>
        <w:rPr>
          <w:rFonts w:ascii="Arial" w:hAnsi="Arial" w:cs="Arial"/>
        </w:rPr>
        <w:t>, ou multa, além da pena correspondente à violência.</w:t>
      </w:r>
    </w:p>
    <w:p w14:paraId="66E06EDD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intimadas as </w:t>
      </w:r>
      <w:r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>
        <w:rPr>
          <w:rFonts w:ascii="Arial" w:hAnsi="Arial" w:cs="Arial"/>
        </w:rPr>
        <w:t>.</w:t>
      </w:r>
    </w:p>
    <w:p w14:paraId="42EEA528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intimados o(s) </w:t>
      </w:r>
      <w:r>
        <w:rPr>
          <w:rFonts w:ascii="Arial" w:hAnsi="Arial" w:cs="Arial"/>
          <w:b/>
          <w:bCs/>
        </w:rPr>
        <w:t>devedor(es) e/ou depositário(s)</w:t>
      </w:r>
      <w:r>
        <w:rPr>
          <w:rFonts w:ascii="Arial" w:hAnsi="Arial" w:cs="Arial"/>
        </w:rPr>
        <w:t xml:space="preserve"> não localizado(s).</w:t>
      </w:r>
    </w:p>
    <w:p w14:paraId="7DBCA054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arrematação será considerada concluída somente após a </w:t>
      </w:r>
      <w:r>
        <w:rPr>
          <w:rFonts w:ascii="Arial" w:hAnsi="Arial" w:cs="Arial"/>
          <w:b/>
          <w:bCs/>
        </w:rPr>
        <w:t>homologação pelo MM Juiz</w:t>
      </w:r>
      <w:r>
        <w:rPr>
          <w:rFonts w:ascii="Arial" w:hAnsi="Arial" w:cs="Arial"/>
        </w:rPr>
        <w:t xml:space="preserve"> da vara competente.</w:t>
      </w:r>
    </w:p>
    <w:p w14:paraId="71067972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LEIA O EDITAL.</w:t>
      </w:r>
      <w:r>
        <w:rPr>
          <w:rFonts w:ascii="Arial" w:hAnsi="Arial" w:cs="Arial"/>
        </w:rPr>
        <w:t xml:space="preserve"> Em caso de dúvida, o que estiver disposto no edital é o que prevalecerá.</w:t>
      </w:r>
    </w:p>
    <w:p w14:paraId="452D11F5">
      <w:pPr>
        <w:spacing w:line="276" w:lineRule="auto"/>
        <w:rPr>
          <w:rFonts w:ascii="Arial" w:hAnsi="Arial" w:cs="Arial"/>
        </w:rPr>
      </w:pPr>
    </w:p>
    <w:p w14:paraId="067E8093">
      <w:pPr>
        <w:spacing w:line="276" w:lineRule="auto"/>
        <w:rPr>
          <w:rFonts w:ascii="Arial" w:hAnsi="Arial" w:cs="Arial"/>
        </w:rPr>
      </w:pPr>
    </w:p>
    <w:sectPr>
      <w:pgSz w:w="11906" w:h="16838"/>
      <w:pgMar w:top="1417" w:right="1701" w:bottom="1417" w:left="1701" w:header="0" w:footer="0" w:gutter="0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A0166"/>
    <w:multiLevelType w:val="multilevel"/>
    <w:tmpl w:val="0D4A016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18617764"/>
    <w:multiLevelType w:val="multilevel"/>
    <w:tmpl w:val="1861776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160"/>
    <w:rsid w:val="001E7160"/>
    <w:rsid w:val="00537F10"/>
    <w:rsid w:val="008C5528"/>
    <w:rsid w:val="00D10D7C"/>
    <w:rsid w:val="1D91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2"/>
    <w:basedOn w:val="1"/>
    <w:link w:val="10"/>
    <w:qFormat/>
    <w:uiPriority w:val="9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character" w:styleId="6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8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ítulo 2 Char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customStyle="1" w:styleId="11">
    <w:name w:val="t286pc"/>
    <w:basedOn w:val="3"/>
    <w:qFormat/>
    <w:uiPriority w:val="0"/>
  </w:style>
  <w:style w:type="character" w:customStyle="1" w:styleId="12">
    <w:name w:val="pqhxj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985</Words>
  <Characters>5569</Characters>
  <Lines>49</Lines>
  <Paragraphs>14</Paragraphs>
  <TotalTime>24</TotalTime>
  <ScaleCrop>false</ScaleCrop>
  <LinksUpToDate>false</LinksUpToDate>
  <CharactersWithSpaces>6521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2026-07-03T16:45:00Z</dcterms:created>
  <dc:creator>Dep_pessoal8</dc:creator>
  <cp:lastModifiedBy>arnal</cp:lastModifiedBy>
  <dcterms:modified xsi:type="dcterms:W3CDTF">2026-07-06T12:34:47Z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1046-12.1.0.26880</vt:lpwstr>
  </property>
  <property fmtid="{D5CDD505-2E9C-101B-9397-08002B2CF9AE}" pid="4" name="ICV">
    <vt:lpwstr>390356CF862641449A50A5DA90ADBECA_12</vt:lpwstr>
  </property>
</Properties>
</file>